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ProstG</w:t>
      </w:r>
    </w:p>
    <w:p>
      <w:r>
        <w:rPr>
          <w:color w:val="555555"/>
          <w:sz w:val="18"/>
        </w:rPr>
        <w:t xml:space="preserve">Prostitutionsgesetz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Weisungen, die das Ob, die Art oder das Ausmaß der Erbringung sexueller Dienstleistungen vorschreiben, sind unzulässig.</w:t>
      </w:r>
    </w:p>
    <w:p>
      <w:r>
        <w:t xml:space="preserve">(2) Bei Prostituierten steht das eingeschränkte Weisungsrecht im Rahmen einer abhängigen Tätigkeit nicht der Annahme einer Beschäftigung im Sinne des Sozialversicherungsrechts entgegen.</w:t>
      </w:r>
    </w:p>
    <w:p>
      <w:r>
        <w:rPr>
          <w:color w:val="555555"/>
          <w:sz w:val="17"/>
        </w:rPr>
        <w:t xml:space="preserve">Zitiervorschlag: § 3 ProstG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