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ProdTechAusbV — Abschlussprüfung</w:t>
      </w:r>
    </w:p>
    <w:p>
      <w:r>
        <w:rPr>
          <w:color w:val="555555"/>
          <w:sz w:val="18"/>
        </w:rPr>
        <w:t xml:space="preserve">Verordnung über die Berufsausbildung zum Produktionstechnologen/zur Produktionstechnologin</w:t>
      </w:r>
    </w:p>
    <w:p>
      <w:r>
        <w:rPr>
          <w:color w:val="555555"/>
          <w:sz w:val="18"/>
        </w:rPr>
        <w:t xml:space="preserve">Stand: 10.06.2019 (konsolidierte Textfassung, kein amtliches Inkrafttretensdatum)</w:t>
      </w:r>
    </w:p>
    <w:p>
      <w:r>
        <w:t xml:space="preserve">(1) Die Abschlussprüfung besteht aus den zeitlich auseinanderfallenden Teilen 1 und 2. Durch die Abschlussprüfung ist festzustellen, ob der Prüfling die berufliche Handlungsfähigkeit erworben hat. In der Abschlussprüfung soll der Prüfling nachweisen, dass er die dafür erforderlichen beruflichen Fertigkeiten beherrscht, die notwendigen beruflichen Kenntnisse und Fähigkeiten besitzt und mit dem im Berufsschulunterricht zu vermittelnden, für die Berufsausbildung wesentlichen Lehrstoff vertraut ist. Die Ausbildungsordnung ist zugrunde zu legen. Dabei sollen Qualifikationen, die bereits Gegenstand von Teil 1 der Abschlussprüfung waren, in Teil 2 der Abschlussprüfung nur insoweit einbezogen werden, als es für die Feststellung der Berufsbefähigung erforderlich ist.</w:t>
      </w:r>
    </w:p>
    <w:p>
      <w:r>
        <w:t xml:space="preserve">(2) Bei der Ermittlung des Gesamtergebnisses werden Teil 1 der Abschlussprüfung mit 35 Prozent und Teil 2 der Abschlussprüfung mit 65 Prozent gewichtet.</w:t>
      </w:r>
    </w:p>
    <w:p>
      <w:r>
        <w:rPr>
          <w:color w:val="555555"/>
          <w:sz w:val="17"/>
        </w:rPr>
        <w:t xml:space="preserve">Zitiervorschlag: § 5 ProdTechAusbV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https://recht.nulegal.eu/gesetze/ProdTechAusbV/5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