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ProdSG2011V 10 — Abgasemissionen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Bewertung der Abgasemissionen von in § 1 Absatz 1 Nummer 3 und 4 genannten Produkten sind vom Hersteller folgende, in Anhang II des Beschlusses Nr. 768/2008/EG genannte Konformitätsbewertungsverfahren anwendbar:</w:t>
      </w:r>
    </w:p>
    <w:p>
      <w:pPr>
        <w:ind w:left="420"/>
      </w:pPr>
      <w:r>
        <w:t xml:space="preserve">1. bei Prüfungen unter Verwendung der harmonisierten Normen eines der folgenden Module:</w:t>
      </w:r>
    </w:p>
    <w:p>
      <w:pPr>
        <w:ind w:left="780"/>
      </w:pPr>
      <w:r>
        <w:t xml:space="preserve">a) Modul B (EU-Baumusterprüfung) zusammen mit Modul C, D, E oder F,</w:t>
      </w:r>
    </w:p>
    <w:p>
      <w:pPr>
        <w:ind w:left="780"/>
      </w:pPr>
      <w:r>
        <w:t xml:space="preserve">b) Modul G (Konformität auf der Grundlage einer Einzelprüfung) oder</w:t>
      </w:r>
    </w:p>
    <w:p>
      <w:pPr>
        <w:ind w:left="780"/>
      </w:pPr>
      <w:r>
        <w:t xml:space="preserve">c) Modul H (Konformität auf der Grundlage einer umfassenden Qualitätssicherung),</w:t>
      </w:r>
    </w:p>
    <w:p>
      <w:pPr>
        <w:ind w:left="420"/>
      </w:pPr>
      <w:r>
        <w:t xml:space="preserve">2. bei Prüfungen ohne Verwendung der harmonisierten Normen eines der folgenden Module:</w:t>
      </w:r>
    </w:p>
    <w:p>
      <w:pPr>
        <w:ind w:left="780"/>
      </w:pPr>
      <w:r>
        <w:t xml:space="preserve">a) Modul B (EU-Baumusterprüfung) zusammen mit Modul C1,</w:t>
      </w:r>
    </w:p>
    <w:p>
      <w:pPr>
        <w:ind w:left="780"/>
      </w:pPr>
      <w:r>
        <w:t xml:space="preserve">b) Modul G (Konformität auf der Grundlage einer Einzelprüfung).</w:t>
      </w:r>
    </w:p>
    <w:p>
      <w:r>
        <w:rPr>
          <w:color w:val="555555"/>
          <w:sz w:val="17"/>
        </w:rPr>
        <w:t xml:space="preserve">Zitiervorschlag: § 17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