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ProdSG2011V 1</w:t>
      </w:r>
    </w:p>
    <w:p>
      <w:r>
        <w:rPr>
          <w:color w:val="555555"/>
          <w:sz w:val="18"/>
        </w:rPr>
        <w:t xml:space="preserve">Verordnung über elektrische Betriebsmittel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ProdSG2011V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https://recht.nulegal.eu/gesetze/ProdSG2011V%201/schlussformel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