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ProdSG 2021 — Ermächtigung zum Erlass von Rechtsverordnungen</w:t>
      </w:r>
    </w:p>
    <w:p>
      <w:r>
        <w:rPr>
          <w:color w:val="555555"/>
          <w:sz w:val="18"/>
        </w:rPr>
        <w:t xml:space="preserve">Produktsicherheitsgesetz</w:t>
      </w:r>
    </w:p>
    <w:p>
      <w:r>
        <w:rPr>
          <w:color w:val="555555"/>
          <w:sz w:val="18"/>
        </w:rPr>
        <w:t xml:space="preserve">Stand: 14.03.2026 (konsolidierte Textfassung, kein amtliches Inkrafttretensdatum)</w:t>
      </w:r>
    </w:p>
    <w:p>
      <w:r>
        <w:t xml:space="preserve">(1) Das Bundesministerium des Innern, das Bundesministerium der Verteidigung, das Bundesministerium für Wirtschaft und Energie, das Bundesministerium für Arbeit und Soziales, das Bundesministerium für Verkehr, das Bundesministerium für Umwelt, Klimaschutz, Naturschutz und nukleare Sicherheit, das Bundesministerium für Landwirtschaft, Ernährung und Heimat sowie das Bundesministerium für Wohnen, Stadtentwicklung und Bauwesen werden ermächtigt, jeweils für Produkte in ihrem Zuständigkeitsbereich im Einvernehmen mit den anderen zuvor genannten Bundesministerien Rechtsverordnungen zu erlassen. Rechtsverordnungen nach Satz 1 bedürfen der Anhörung des Ausschusses für Produktsicherheit und der Zustimmung des Bundesrates. Rechtsverordnungen nach Satz 1 dürfen erlassen werden zum Schutz der Sicherheit und Gesundheit von Personen, zum Schutz der Umwelt und sonstiger Rechtsgüter vor Risiken, die von Produkten ausgehen, insbesondere auch um Verpflichtungen aus zwischenstaatlichen Vereinbarungen zu erfüllen oder um die von der Europäischen Union erlassenen Rechtsvorschriften umzusetzen oder durchzuführen. Durch diese Rechtsverordnungen können geregelt werden:</w:t>
      </w:r>
    </w:p>
    <w:p>
      <w:pPr>
        <w:ind w:left="420"/>
      </w:pPr>
      <w:r>
        <w:t xml:space="preserve">1. Anforderungen an</w:t>
      </w:r>
    </w:p>
    <w:p>
      <w:pPr>
        <w:ind w:left="780"/>
      </w:pPr>
      <w:r>
        <w:t xml:space="preserve">a) die Beschaffenheit von Produkten,</w:t>
      </w:r>
    </w:p>
    <w:p>
      <w:pPr>
        <w:ind w:left="780"/>
      </w:pPr>
      <w:r>
        <w:t xml:space="preserve">b) das Inverkehrbringen von Produkten oder das Bereitstellen von Produkten auf dem Markt,</w:t>
      </w:r>
    </w:p>
    <w:p>
      <w:pPr>
        <w:ind w:left="780"/>
      </w:pPr>
      <w:r>
        <w:t xml:space="preserve">c) das Ausstellen von Produkten,</w:t>
      </w:r>
    </w:p>
    <w:p>
      <w:pPr>
        <w:ind w:left="780"/>
      </w:pPr>
      <w:r>
        <w:t xml:space="preserve">d) die erstmalige Verwendung von Produkten,</w:t>
      </w:r>
    </w:p>
    <w:p>
      <w:pPr>
        <w:ind w:left="780"/>
      </w:pPr>
      <w:r>
        <w:t xml:space="preserve">e) die Kennzeichnung von Produkten,</w:t>
      </w:r>
    </w:p>
    <w:p>
      <w:pPr>
        <w:ind w:left="780"/>
      </w:pPr>
      <w:r>
        <w:t xml:space="preserve">f) Konformitätsbewertungsstellen,</w:t>
      </w:r>
    </w:p>
    <w:p>
      <w:pPr>
        <w:ind w:left="420"/>
      </w:pPr>
      <w:r>
        <w:t xml:space="preserve">2. produktbezogene Aufbewahrungs- und Mitteilungspflichten und</w:t>
      </w:r>
    </w:p>
    <w:p>
      <w:pPr>
        <w:ind w:left="420"/>
      </w:pPr>
      <w:r>
        <w:t xml:space="preserve">3. Handlungspflichten von Konformitätsbewertungsstellen.</w:t>
      </w:r>
    </w:p>
    <w:p>
      <w:r>
        <w:t xml:space="preserve">Die Rechtsverordnungen können auch die mit Satz 3 Nummer 1 bis 3 verbundenen behördlichen Maßnahmen und Zuständigkeiten regeln, die erforderlich sind, um die von der Europäischen Union erlassenen Rechtsakte umzusetzen oder durchzuführen.</w:t>
      </w:r>
    </w:p>
    <w:p>
      <w:r>
        <w:t xml:space="preserve">(2) Die Bundesregierung wird ermächtigt, mit Zustimmung des Bundesrates durch Rechtsverordnung die Beschränkung und das Verbot der Bereitstellung sowie des Inverkehrbringens von Produkten zu regeln, die ein hohes Risiko für die Sicherheit oder Gesundheit von Personen, für Tiere, für Pflanzen, für den Boden, für das Wasser, für die Atmosphäre oder für bedeutende Sachwerte darstellen.</w:t>
      </w:r>
    </w:p>
    <w:p>
      <w:r>
        <w:t xml:space="preserve">(3) Die Bundesregierung wird ermächtigt, mit Zustimmung des Bundesrates durch Rechtsverordnung für einzelne Produktbereiche zu bestimmen, dass eine Stelle, die Aufgaben der Konformitätsbewertung oder der Bewertung und Überprüfung der Leistungsbeständigkeit von Produkten wahrnimmt, für den Nachweis der an sie gestellten rechtlichen Anforderungen eine von einer nationalen Akkreditierungsstelle ausgestellte Akkreditierungsurkunde vorlegen muss. In einer Rechtsverordnung nach Satz 1 kann auch vorgesehen werden, die Überwachung der Tätigkeit der Stellen für einzelne Produktbereiche der Deutschen Akkreditierungsstelle zu übertragen. Sofern die Bundesregierung keine Rechtsverordnung nach Satz 1 erlassen hat, werden die Landesregierungen ermächtigt, eine solche Rechtsverordnung zu erlassen.</w:t>
      </w:r>
    </w:p>
    <w:p>
      <w:r>
        <w:t xml:space="preserve">(4) Rechtsverordnungen nach Absatz 1, 2 oder 3 können in dringenden Fällen, insbesondere wenn es zur unverzüglichen Umsetzung oder Durchführung von Rechtsakten der Europäischen Union erforderlich ist, ohne Zustimmung des Bundesrates erlassen werden; sie treten spätestens sechs Monate nach ihrem Inkrafttreten außer Kraft. Ihre Geltungsdauer kann nur mit Zustimmung des Bundesrates verlängert werden.</w:t>
      </w:r>
    </w:p>
    <w:p>
      <w:r>
        <w:rPr>
          <w:color w:val="555555"/>
          <w:sz w:val="17"/>
        </w:rPr>
        <w:t xml:space="preserve">Zitiervorschlag: § 8 ProdSG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https://recht.nulegal.eu/gesetze/ProdSG%202021/8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