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ProdSG 2021 — Sprache der Informationen, Sicherheitsinformationen, Anweisungen und Warnhinweise</w:t>
      </w:r>
    </w:p>
    <w:p>
      <w:r>
        <w:rPr>
          <w:color w:val="555555"/>
          <w:sz w:val="18"/>
        </w:rPr>
        <w:t xml:space="preserve">Produktsicherheitsgesetz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Bei Produkten nach Artikel 2 der Verordnung (EU) 2023/988 sind in deutscher Sprache abzufassen:</w:t>
      </w:r>
    </w:p>
    <w:p>
      <w:pPr>
        <w:ind w:left="420"/>
      </w:pPr>
      <w:r>
        <w:t xml:space="preserve">1. die Anweisungen und Sicherheitsinformationen nach Artikel 9 Absatz 7 Satz 1 der Verordnung (EU) 2023/988,</w:t>
      </w:r>
    </w:p>
    <w:p>
      <w:pPr>
        <w:ind w:left="420"/>
      </w:pPr>
      <w:r>
        <w:t xml:space="preserve">2. die Anweisungen und Sicherheitsinformationen nach Artikel 11 Absatz 4 der Verordnung (EU) 2023/988,</w:t>
      </w:r>
    </w:p>
    <w:p>
      <w:pPr>
        <w:ind w:left="420"/>
      </w:pPr>
      <w:r>
        <w:t xml:space="preserve">3. die Warnhinweise und Sicherheitsinformationen nach Artikel 19 Buchstabe d der Verordnung (EU) 2023/988,</w:t>
      </w:r>
    </w:p>
    <w:p>
      <w:pPr>
        <w:ind w:left="420"/>
      </w:pPr>
      <w:r>
        <w:t xml:space="preserve">4. die Informationen nach Artikel 21 Satz 2 der Verordnung (EU) 2023/988,</w:t>
      </w:r>
    </w:p>
    <w:p>
      <w:pPr>
        <w:ind w:left="420"/>
      </w:pPr>
      <w:r>
        <w:t xml:space="preserve">5. die Warnhinweise und Sicherheitsinformationen nach Artikel 22 Absatz 9 Buchstabe d der Verordnung (EU) 2023/988.</w:t>
      </w:r>
    </w:p>
    <w:p>
      <w:r>
        <w:rPr>
          <w:color w:val="555555"/>
          <w:sz w:val="17"/>
        </w:rPr>
        <w:t xml:space="preserve">Zitiervorschlag: § 6 ProdSG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https://recht.nulegal.eu/gesetze/ProdSG%202021/6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