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ProdSG 2021 — Allgemeine Anforderungen an die Bereitstellung von Produkten auf dem Markt</w:t>
      </w:r>
    </w:p>
    <w:p>
      <w:r>
        <w:rPr>
          <w:color w:val="555555"/>
          <w:sz w:val="18"/>
        </w:rPr>
        <w:t xml:space="preserve">Produktsicherheitsgesetz</w:t>
      </w:r>
    </w:p>
    <w:p>
      <w:r>
        <w:rPr>
          <w:color w:val="555555"/>
          <w:sz w:val="18"/>
        </w:rPr>
        <w:t xml:space="preserve">Stand: 14.03.2026 (konsolidierte Textfassung, kein amtliches Inkrafttretensdatum)</w:t>
      </w:r>
    </w:p>
    <w:p>
      <w:r>
        <w:t xml:space="preserve">(1) Sofern ein Produkt einer oder mehreren Rechtsverordnungen nach § 8 Absatz 1 unterliegt, darf es nur auf dem Markt bereitgestellt werden, wenn es</w:t>
      </w:r>
    </w:p>
    <w:p>
      <w:pPr>
        <w:ind w:left="420"/>
      </w:pPr>
      <w:r>
        <w:t xml:space="preserve">1. die in den Rechtsverordnungen vorgesehenen Anforderungen erfüllt und</w:t>
      </w:r>
    </w:p>
    <w:p>
      <w:pPr>
        <w:ind w:left="420"/>
      </w:pPr>
      <w:r>
        <w:t xml:space="preserve">2. die Sicherheit und Gesundheit von Personen oder sonstige in den Rechtsverordnungen nach § 8 Absatz 1 aufgeführte Rechtsgüter bei bestimmungsgemäßer oder vorhersehbarer Verwendung nicht gefährdet.</w:t>
      </w:r>
    </w:p>
    <w:p>
      <w:r>
        <w:t xml:space="preserve">(2) Ein Produkt im Sinne des § 1 Absatz 3 darf nur auf dem Markt bereitgestellt werden, wenn es bei bestimmungsgemäßer oder vorhersehbarer Verwendung die Sicherheit und Gesundheit von Personen nicht gefährdet. Bei der Beurteilung, ob ein Produkt der Anforderung nach Satz 1 entspricht, sind insbesondere zu berücksichtigen:</w:t>
      </w:r>
    </w:p>
    <w:p>
      <w:pPr>
        <w:ind w:left="420"/>
      </w:pPr>
      <w:r>
        <w:t xml:space="preserve">1. die Eigenschaften des Produkts einschließlich seiner Zusammensetzung, seine Verpackung, die Anleitungen für seinen Zusammenbau, die Installation, die Wartung und die Gebrauchsdauer,</w:t>
      </w:r>
    </w:p>
    <w:p>
      <w:pPr>
        <w:ind w:left="420"/>
      </w:pPr>
      <w:r>
        <w:t xml:space="preserve">2. die Einwirkungen des Produkts auf andere Produkte, soweit zu erwarten ist, dass es zusammen mit anderen Produkten verwendet wird,</w:t>
      </w:r>
    </w:p>
    <w:p>
      <w:pPr>
        <w:ind w:left="420"/>
      </w:pPr>
      <w:r>
        <w:t xml:space="preserve">3. die Aufmachung des Produkts, seine Kennzeichnung, die Warnhinweise, die Gebrauchs- und Bedienungsanleitung, die Angaben zu seiner Beseitigung sowie alle sonstigen produktbezogenen Angaben oder Informationen,</w:t>
      </w:r>
    </w:p>
    <w:p>
      <w:pPr>
        <w:ind w:left="420"/>
      </w:pPr>
      <w:r>
        <w:t xml:space="preserve">4. die Gruppen von Verwendern, die bei der Verwendung des Produkts stärker gefährdet sind als andere.</w:t>
      </w:r>
    </w:p>
    <w:p>
      <w:r>
        <w:t xml:space="preserve">Die Möglichkeit, einen höheren Sicherheitsgrad zu erreichen, oder die Verfügbarkeit anderer Produkte, die ein geringeres Risiko darstellen, ist kein ausreichender Grund, ein Produkt als gefährlich anzusehen.</w:t>
      </w:r>
    </w:p>
    <w:p>
      <w:r>
        <w:t xml:space="preserve">(3) Wenn der Schutz der Sicherheit und Gesundheit von Personen erst durch die Art der Aufstellung eines Produkts gewährleistet wird, ist hierauf bei der Bereitstellung auf dem Markt ausreichend hinzuweisen, sofern in den Rechtsverordnungen nach § 8 keine anderen Regelungen vorgesehen sind.</w:t>
      </w:r>
    </w:p>
    <w:p>
      <w:r>
        <w:t xml:space="preserve">(4) Sind bei der Verwendung, Ergänzung oder Instandhaltung eines Produkts bestimmte Regeln zu beachten, um den Schutz der Sicherheit und Gesundheit von Personen zu gewährleisten, so ist bei der Bereitstellung auf dem Markt eine Gebrauchs- und Bedienungsanleitung für das Produkt in deutscher Sprache mitzuliefern, sofern in den Rechtsverordnungen nach § 8 keine anderen Regelungen vorgesehen sind.</w:t>
      </w:r>
    </w:p>
    <w:p>
      <w:r>
        <w:t xml:space="preserve">(5) Ein Produkt, das die Anforderungen nach Absatz 1 oder 2 oder nach der Verordnung (EU) 2023/988 nicht erfüllt, darf nur dann ausgestellt werden, wenn der Aussteller deutlich darauf hinweist, dass es diese Anforderungen nicht erfüllt und erst erworben werden kann, wenn die entsprechende Übereinstimmung hergestellt ist. Bei einer Vorführung dieser Produkte sind die erforderlichen Vorkehrungen zum Schutz der Sicherheit und Gesundheit von Personen zu treffen.</w:t>
      </w:r>
    </w:p>
    <w:p>
      <w:r>
        <w:rPr>
          <w:color w:val="555555"/>
          <w:sz w:val="17"/>
        </w:rPr>
        <w:t xml:space="preserve">Zitiervorschlag: § 3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