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25 ProdSG 2021 — Marktüberwachung</w:t>
      </w:r>
    </w:p>
    <w:p>
      <w:r>
        <w:rPr>
          <w:color w:val="555555"/>
          <w:sz w:val="18"/>
        </w:rPr>
        <w:t xml:space="preserve">Produktsicherheitsgesetz</w:t>
      </w:r>
    </w:p>
    <w:p>
      <w:r>
        <w:rPr>
          <w:color w:val="555555"/>
          <w:sz w:val="18"/>
        </w:rPr>
        <w:t xml:space="preserve">Stand: 14.03.2026 (konsolidierte Textfassung, kein amtliches Inkrafttretensdatum)</w:t>
      </w:r>
    </w:p>
    <w:p>
      <w:r>
        <w:t xml:space="preserve">(1) Vorbehaltlich der Sätze 2 und 3 obliegt die Marktüberwachung den nach Landesrecht zuständigen Behörden (Marktüberwachungsbehörden). Zuständigkeiten zur Durchführung dieses Gesetzes, die durch andere Rechtsvorschriften zugewiesen sind, bleiben unberührt. Werden die Bestimmungen der Verordnung (EU) 2023/988 ergänzend zu den Bestimmungen in anderen Rechtsvorschriften angewendet, so sind die für die Durchführung der anderen Rechtsvorschriften zuständigen Behörden auch für die Durchführung dieses Gesetzes und der Verordnung (EU) 2023/988 zuständig, sofern nichts anderes bestimmt worden ist. Dies gilt nicht, sofern die Bestimmungen der Verordnung (EU) 2023/988 ergänzend zu den Bestimmungen der Verordnung (EU) 2022/2065 angewandt werden.</w:t>
      </w:r>
    </w:p>
    <w:p>
      <w:r>
        <w:t xml:space="preserve">(2) Die Marktüberwachungsbehörden der Länder gehen bei den Stichproben nach Artikel 11 Absatz 3 Satz 1 der Verordnung (EU) 2019/1020 im Rahmen der Marktüberwachung von Produkten je Land von einem Richtwert von 0,5 Stichproben pro 1 000 Einwohner und Jahr aus.</w:t>
      </w:r>
    </w:p>
    <w:p>
      <w:r>
        <w:t xml:space="preserve">(3) Den Marktüberwachungsbehörden wird gemäß Artikel 22 Absatz 4 der Verordnung (EU) 2023/988 die Befugnis übertragen, den Anbietern von Online-Marktplätzen im Sinne von Artikel 3 Nummer 14 der Verordnung (EU) 2023/988 folgende Anordnungen zu erteilen, wenn gefährliche Produkte im Sinne von Artikel 3 Nummer 3 der Verordnung (EU) 2023/988 auf Online-Marktplätzen angeboten werden:</w:t>
      </w:r>
    </w:p>
    <w:p>
      <w:pPr>
        <w:ind w:left="420"/>
      </w:pPr>
      <w:r>
        <w:t xml:space="preserve">1. bestimmte Inhalte von ihren Online-Schnittstellen zu entfernen,</w:t>
      </w:r>
    </w:p>
    <w:p>
      <w:pPr>
        <w:ind w:left="420"/>
      </w:pPr>
      <w:r>
        <w:t xml:space="preserve">2. den Zugang zu diesen Inhalten zu sperren oder</w:t>
      </w:r>
    </w:p>
    <w:p>
      <w:pPr>
        <w:ind w:left="420"/>
      </w:pPr>
      <w:r>
        <w:t xml:space="preserve">3. einen ausdrücklichen Warnhinweis anzuzeigen.</w:t>
      </w:r>
    </w:p>
    <w:p>
      <w:r>
        <w:t xml:space="preserve">(4) Trifft die Marktüberwachungsbehörde für ein Produkt, das mit einem GS-Zeichen versehen ist, eine Maßnahme nach § 8 des Marktüberwachungsgesetzes, durch die die Bereitstellung des Produkts auf dem Markt untersagt oder eingeschränkt wird oder seine Rücknahme oder sein Rückruf angeordnet wird, so unterrichtet die Marktüberwachungsbehörde diejenige GS-Stelle, die das GS-Zeichen zuerkannt hat, sowie die Befugnis erteilende Behörde über die von ihr getroffene Maßnahme.</w:t>
      </w:r>
    </w:p>
    <w:p>
      <w:r>
        <w:t xml:space="preserve">(5) Die Marktüberwachungsbehörden können von den notifizierten Stellen, von den GS-Stellen und von dem Personal, das von den GS-Stellen mit der Durchführung der Fachaufgaben beauftragt wurde, die zur Erfüllung ihrer Aufgaben erforderlichen Auskünfte und Unterlagen verlangen.</w:t>
      </w:r>
    </w:p>
    <w:p>
      <w:r>
        <w:t xml:space="preserve">(6) Die Marktüberwachungsbehörden können im Einzelfall Folgendes anordnen:</w:t>
      </w:r>
    </w:p>
    <w:p>
      <w:pPr>
        <w:ind w:left="420"/>
      </w:pPr>
      <w:r>
        <w:t xml:space="preserve">1. der notifizierten Stelle die erforderlichen Maßnahmen zur Erfüllung der auferlegten Pflichten nach § 16 Absatz 3 oder 4 oder</w:t>
      </w:r>
    </w:p>
    <w:p>
      <w:pPr>
        <w:ind w:left="420"/>
      </w:pPr>
      <w:r>
        <w:t xml:space="preserve">2. einer GS-Stelle die erforderlichen Maßnahmen zur Erfüllung der auferlegten Pflichten nach § 22 Absatz 2 Satz 1 oder Absatz 5 oder</w:t>
      </w:r>
    </w:p>
    <w:p>
      <w:pPr>
        <w:ind w:left="420"/>
      </w:pPr>
      <w:r>
        <w:t xml:space="preserve">3. die Untersagung der Ausstellung eines Produktes, wenn die Anforderungen nach § 3 Absatz 5 Satz 1 nicht erfüllt sind.</w:t>
      </w:r>
    </w:p>
    <w:p>
      <w:r>
        <w:t xml:space="preserve">(7) Die Auskunftspflichtigen haben jeweils Maßnahmen nach Absatz 5 zu dulden sowie die Marktüberwachungsbehörden und deren Beauftragte zu unterstützen. Die notifizierten Stellen und die GS-Stellen sowie das in Absatz 5 genannte Personal sind verpflichtet, der Marktüberwachungsbehörde auf Verlangen die Auskünfte zu erteilen und Unterlagen herauszugeben, die für deren Aufgabenerfüllung erforderlich sind. Die Auskunftspflichtigen können die Auskunft auf Fragen verweigern, wenn die Beantwortung sie selbst oder einen der in § 383 Absatz 1 Nummer 1 bis 3 der Zivilprozessordnung bezeichneten Angehörigen der Gefahr strafrechtlicher Verfolgung oder eines Verfahrens nach dem Gesetz über Ordnungswidrigkeiten aussetzen würde. Sie sind über ihr Recht zur Auskunftsverweigerung zu belehren.</w:t>
      </w:r>
    </w:p>
    <w:p>
      <w:r>
        <w:t xml:space="preserve">(8) Die Marktüberwachungsbehörden können im Einzelfall gegenüber dem Wirtschaftsakteur die erforderlichen Maßnahmen zur Erfüllung der ihm auferlegten Pflichten nach § 24 anordnen.</w:t>
      </w:r>
    </w:p>
    <w:p>
      <w:r>
        <w:t xml:space="preserve">(9) Die Marktüberwachungsbehörden haben im Fall ihres Tätigwerdens nach den Absätzen 5, 6 und 8 die Befugnis erteilende Behörde zu unterrichten.</w:t>
      </w:r>
    </w:p>
    <w:p>
      <w:r>
        <w:t xml:space="preserve">(10) Wirtschaftsakteure können entsprechend Artikel 17 Absatz 2 der Verordnung (EU) 2023/988 unentgeltlich konkrete Informationen über die Durchführung der Verordnung (EU) 2023/988 auf nationaler Ebene und nationale Produktsicherheitsvorschriften für die unter die Verordnung (EU) 2023/988 fallenden Produkte verlangen. Zu diesem Zweck findet Artikel 9 Absatz 1, 4 und 5 der Verordnung (EU) 2019/515 Anwendung.</w:t>
      </w:r>
    </w:p>
    <w:p>
      <w:r>
        <w:rPr>
          <w:color w:val="555555"/>
          <w:sz w:val="17"/>
        </w:rPr>
        <w:t xml:space="preserve">Zitiervorschlag: § 25 ProdSG 2021</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https://recht.nulegal.eu/gesetze/ProdSG%202021/25</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