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ProdSG 2021 — Verpflichtungen der notifizierten Stelle</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Die notifizierte Stelle führt die Konformitätsbewertung im Einklang mit den Konformitätsbewertungsverfahren gemäß den Rechtsverordnungen nach § 8 Absatz 1 und unter Wahrung der Verhältnismäßigkeit durch.</w:t>
      </w:r>
    </w:p>
    <w:p>
      <w:r>
        <w:t xml:space="preserve">(2) Stellt die notifizierte Stelle fest, dass ein Hersteller die Anforderungen nicht erfüllt hat, die in den Rechtsverordnungen nach § 8 Absatz 1 festgelegt sind, fordert sie den Hersteller auf, angemessene Korrekturmaßnahmen zu ergreifen, und stellt keine Konformitätsbescheinigung aus.</w:t>
      </w:r>
    </w:p>
    <w:p>
      <w:r>
        <w:t xml:space="preserve">(3) Hat die notifizierte Stelle bereits eine Konformitätsbescheinigung ausgestellt und stellt sie im Rahmen der Überwachung der Konformität fest, dass das Produkt die Anforderungen nicht mehr erfüllt, fordert sie den Hersteller auf, angemessene Korrekturmaßnahmen zu ergreifen; falls nötig, setzt sie die Konformitätsbescheinigung aus oder zieht sie zurück.</w:t>
      </w:r>
    </w:p>
    <w:p>
      <w:r>
        <w:t xml:space="preserve">(4) Werden keine Korrekturmaßnahmen ergriffen oder genügen diese nicht, um die Erfüllung der Anforderungen sicherzustellen, schränkt die notifizierte Stelle alle betreffenden Konformitätsbescheinigungen ein, setzt sie aus oder zieht sie zurück.</w:t>
      </w:r>
    </w:p>
    <w:p>
      <w:r>
        <w:t xml:space="preserve">(5) Die notifizierte Stelle hat an den einschlägigen Normungsaktivitäten und den Aktivitäten der Koordinierungsgruppe notifizierter Stellen, die im Rahmen der jeweiligen Harmonisierungsrechtsvorschriften der Europäischen Union geschaffen wurden, mitzuwirken oder dafür zu sorgen, dass ihr Konformitätsbewertungspersonal darüber informiert wird. Sie hat die von dieser Gruppe erarbeiteten Verwaltungsentscheidungen und Dokumente als allgemeine Leitlinie anzuwenden.</w:t>
      </w:r>
    </w:p>
    <w:p>
      <w:r>
        <w:rPr>
          <w:color w:val="555555"/>
          <w:sz w:val="17"/>
        </w:rPr>
        <w:t xml:space="preserve">Zitiervorschlag: § 16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