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ProdSG 2011 — Aufgaben der Bundesanstalt für Arbeitsschutz und Arbeitsmedizin</w:t>
      </w:r>
    </w:p>
    <w:p>
      <w:r>
        <w:rPr>
          <w:color w:val="555555"/>
          <w:sz w:val="18"/>
        </w:rPr>
        <w:t xml:space="preserve">Produktsicherheitsgesetz</w:t>
      </w:r>
    </w:p>
    <w:p>
      <w:r>
        <w:rPr>
          <w:color w:val="555555"/>
          <w:sz w:val="18"/>
        </w:rPr>
        <w:t xml:space="preserve">Historische Fassung: Stand 10.06.2019 bis 31.07.2021. Dies ist nicht die aktuelle Fassung.</w:t>
      </w:r>
    </w:p>
    <w:p>
      <w:r>
        <w:t xml:space="preserve">(1) Die Bundesanstalt für Arbeitsschutz und Arbeitsmedizin ermittelt und bewertet im Rahmen ihres allgemeinen Forschungsauftrags präventiv Sicherheitsrisiken und gesundheitliche Risiken, die mit der Verwendung von Produkten verbunden sind und macht Vorschläge zu ihrer Verringerung.</w:t>
      </w:r>
    </w:p>
    <w:p>
      <w:r>
        <w:t xml:space="preserve">(2) In Einzelfällen nimmt die Bundesanstalt für Arbeitsschutz und Arbeitsmedizin in Abstimmung mit den Marktüberwachungsbehörden Risikobewertungen von Produkten vor, wenn hinreichende Anhaltspunkte dafür vorliegen, dass von ihnen eine unmittelbare Gefahr für die Sicherheit und Gesundheit von Personen ausgeht oder mit ihnen ein ernstes Risiko verbunden ist. Über das Ergebnis der Bewertung unterrichtet sie unverzüglich die zuständige Marktüberwachungsbehörde und in Abstimmung mit dieser den betroffenen Wirtschaftsakteur.</w:t>
      </w:r>
    </w:p>
    <w:p>
      <w:r>
        <w:t xml:space="preserve">(3) In Einzelfällen nimmt die Bundesanstalt für Arbeitsschutz und Arbeitsmedizin in eigener Zuständigkeit Risikobewertungen von Produkten vor, soweit ein pflichtgemäßes Handeln gegenüber den Organen der Europäischen Union dies erfordert.</w:t>
      </w:r>
    </w:p>
    <w:p>
      <w:r>
        <w:t xml:space="preserve">(4) Die Bundesanstalt für Arbeitsschutz und Arbeitsmedizin unterstützt die Marktüberwachungsbehörden bei der Entwicklung und Durchführung des Überwachungskonzepts nach § 25 Absatz 1, insbesondere indem sie festgestellte Mängel in der Beschaffenheit von Produkten wissenschaftlich auswertet. Sie unterrichtet die Marktüberwachungsbehörden sowie den Ausschuss für Produktsicherheit regelmäßig über den Stand der Erkenntnisse und veröffentlicht die gewonnenen Erkenntnisse regelmäßig in dem von ihr betriebenen zentralen Produktsicherheitsportal. Die Vorschriften über die Erhebung, Verarbeitung und Nutzung personenbezogener Daten für Zwecke der wissenschaftlichen Forschung bleiben unberührt.</w:t>
      </w:r>
    </w:p>
    <w:p>
      <w:r>
        <w:rPr>
          <w:color w:val="555555"/>
          <w:sz w:val="17"/>
        </w:rPr>
        <w:t xml:space="preserve">Zitiervorschlag: § 32 ProdSG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https://recht.nulegal.eu/gesetze/ProdSG%202011/32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