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ProdSG 2011 — Pflichten der GS-Stelle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Historische Fassung: Stand 10.06.2019 bis 31.07.2021. Dies ist nicht die aktuelle Fassung.</w:t>
      </w:r>
    </w:p>
    <w:p>
      <w:r>
        <w:t xml:space="preserve">(1) Die GS-Stelle darf das GS-Zeichen nur zuerkennen, wenn</w:t>
      </w:r>
    </w:p>
    <w:p>
      <w:pPr>
        <w:ind w:left="420"/>
      </w:pPr>
      <w:r>
        <w:t xml:space="preserve">1. das geprüfte Baumuster den Anforderungen nach § 3 entspricht und, wenn es sich um ein Verbraucherprodukt handelt, zusätzlich den Anforderungen nach § 6 entspricht,</w:t>
      </w:r>
    </w:p>
    <w:p>
      <w:pPr>
        <w:ind w:left="420"/>
      </w:pPr>
      <w:r>
        <w:t xml:space="preserve">2. das geprüfte Baumuster den Anforderungen anderer Rechtsvorschriften hinsichtlich der Gewährleistung des Schutzes von Sicherheit und Gesundheit von Personen entspricht,</w:t>
      </w:r>
    </w:p>
    <w:p>
      <w:pPr>
        <w:ind w:left="420"/>
      </w:pPr>
      <w:r>
        <w:t xml:space="preserve">3. bei der Prüfung des Baumusters die vom Ausschuss für Produktsicherheit für die Zuerkennung des GS-Zeichens ermittelten Spezifikationen angewendet worden sind,</w:t>
      </w:r>
    </w:p>
    <w:p>
      <w:pPr>
        <w:ind w:left="420"/>
      </w:pPr>
      <w:r>
        <w:t xml:space="preserve">4. Vorkehrungen getroffen wurden, die gewährleisten, dass die verwendungsfertigen Produkte mit dem geprüften Baumuster übereinstimmen.</w:t>
      </w:r>
    </w:p>
    <w:p>
      <w:r>
        <w:t xml:space="preserve">Die GS-Stelle hat zu dokumentieren, dass diese Anforderungen erfüllt sind.</w:t>
      </w:r>
    </w:p>
    <w:p>
      <w:r>
        <w:t xml:space="preserve">(2) Die GS-Stelle hat eine Bescheinigung über die Zuerkennung des GS-Zeichens auszustellen. Die Zuerkennung ist auf höchstens fünf Jahre zu befristen oder auf ein bestimmtes Fertigungskontingent oder -los zu beschränken. Die GS-Stelle hat eine Liste der ausgestellten Bescheinigungen zu veröffentlichen.</w:t>
      </w:r>
    </w:p>
    <w:p>
      <w:r>
        <w:t xml:space="preserve">(3) Die GS-Stelle trifft die erforderlichen Maßnahmen, wenn sie Kenntnis davon erhält, dass ein Produkt ihr GS-Zeichen ohne gültige Zuerkennung trägt. Sie unterrichtet die anderen GS-Stellen und die Befugnis erteilende Behörde unverzüglich über den Missbrauch des GS-Zeichens.</w:t>
      </w:r>
    </w:p>
    <w:p>
      <w:r>
        <w:t xml:space="preserve">(4) Die GS-Stelle stellt Informationen, die ihr zu Fällen des Missbrauchs des GS-Zeichens vorliegen, der Öffentlichkeit auf elektronischem Weg zur Verfügung.</w:t>
      </w:r>
    </w:p>
    <w:p>
      <w:r>
        <w:t xml:space="preserve">(5) Die GS-Stelle hat die Herstellung der verwendungsfertigen Produkte und die rechtmäßige Verwendung des GS-Zeichens mit geeigneten Maßnahmen zu überwachen. Sind die Anforderungen für die Zuerkennung des GS-Zeichens nachweislich nicht mehr erfüllt, hat die GS-Stelle die Zuerkennung zu entziehen. Sie unterrichtet die anderen GS-Stellen und die Befugnis erteilende Behörde vom Entzug der Zuerkennung. Die GS-Stelle kann die Zuerkennung aussetzen, sofern begründete Zweifel an der rechtmäßigen Zuerkennung des GS-Zeichens bestehen.</w:t>
      </w:r>
    </w:p>
    <w:p>
      <w:r>
        <w:rPr>
          <w:color w:val="555555"/>
          <w:sz w:val="17"/>
        </w:rPr>
        <w:t xml:space="preserve">Zitiervorschlag: § 21 ProdSG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https://recht.nulegal.eu/gesetze/ProdSG%202011/21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