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ProdSG 2011 — Zuerkennung des GS-Zeichens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Historische Fassung: Stand 10.06.2019 bis 31.07.2021. Dies ist nicht die aktuelle Fassung.</w:t>
      </w:r>
    </w:p>
    <w:p>
      <w:r>
        <w:t xml:space="preserve">(1) Ein verwendungsfertiges Produkt darf mit dem GS-Zeichen gemäß Anlage versehen werden, wenn das Zeichen von einer GS-Stelle auf Antrag des Herstellers oder seines Bevollmächtigten zuerkannt worden ist.</w:t>
      </w:r>
    </w:p>
    <w:p>
      <w:r>
        <w:t xml:space="preserve">(2) Dies gilt nicht, wenn das verwendungsfertige Produkt mit der CE-Kennzeichnung versehen ist und die Anforderungen an diese CE-Kennzeichnung mit denen nach § 21 Absatz 1 mindestens gleichwertig sind.</w:t>
      </w:r>
    </w:p>
    <w:p>
      <w:r>
        <w:rPr>
          <w:color w:val="555555"/>
          <w:sz w:val="17"/>
        </w:rPr>
        <w:t xml:space="preserve">Zitiervorschlag: § 20 ProdSG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https://recht.nulegal.eu/gesetze/ProdSG%202011/20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