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ProdSG 2011 — Meldepflichten der notifizierten Stelle</w:t>
      </w:r>
    </w:p>
    <w:p>
      <w:r>
        <w:rPr>
          <w:color w:val="555555"/>
          <w:sz w:val="18"/>
        </w:rPr>
        <w:t xml:space="preserve">Produktsicherheitsgesetz</w:t>
      </w:r>
    </w:p>
    <w:p>
      <w:r>
        <w:rPr>
          <w:color w:val="555555"/>
          <w:sz w:val="18"/>
        </w:rPr>
        <w:t xml:space="preserve">Historische Fassung: Stand 10.06.2019 bis 31.07.2021. Dies ist nicht die aktuelle Fassung.</w:t>
      </w:r>
    </w:p>
    <w:p>
      <w:r>
        <w:t xml:space="preserve">(1) Die notifizierte Stelle meldet der Befugnis erteilenden Behörde</w:t>
      </w:r>
    </w:p>
    <w:p>
      <w:pPr>
        <w:ind w:left="420"/>
      </w:pPr>
      <w:r>
        <w:t xml:space="preserve">1. jede Verweigerung, Einschränkung, Aussetzung oder Rücknahme einer Konformitätsbescheinigung,</w:t>
      </w:r>
    </w:p>
    <w:p>
      <w:pPr>
        <w:ind w:left="420"/>
      </w:pPr>
      <w:r>
        <w:t xml:space="preserve">2. alle Umstände, die Folgen für die der notifizierten Stelle nach § 15 Absatz 1 erteilten Befugnis haben,</w:t>
      </w:r>
    </w:p>
    <w:p>
      <w:pPr>
        <w:ind w:left="420"/>
      </w:pPr>
      <w:r>
        <w:t xml:space="preserve">3. jedes Auskunftsersuchen über Konformitätsbewertungstätigkeiten, das sie von den Marktüberwachungsbehörden erhalten hat,</w:t>
      </w:r>
    </w:p>
    <w:p>
      <w:pPr>
        <w:ind w:left="420"/>
      </w:pPr>
      <w:r>
        <w:t xml:space="preserve">4. auf Verlangen, welchen Konformitätsbewertungstätigkeiten sie nachgegangen ist und welche anderen Tätigkeiten, einschließlich grenzüberschreitender Tätigkeiten und der Vergabe von Unteraufträgen, sie ausgeführt hat.</w:t>
      </w:r>
    </w:p>
    <w:p>
      <w:r>
        <w:t xml:space="preserve">(2) Die notifizierte Stelle übermittelt den anderen notifizierten Stellen, die unter der jeweiligen Harmonisierungsrechtsvorschrift der Europäischen Union notifiziert sind, ähnlichen Konformitätsbewertungstätigkeiten nachgehen und gleichartige Produkte abdecken, einschlägige Informationen über die negativen und auf Verlangen auch über die positiven Ergebnisse von Konformitätsbewertungen.</w:t>
      </w:r>
    </w:p>
    <w:p>
      <w:r>
        <w:rPr>
          <w:color w:val="555555"/>
          <w:sz w:val="17"/>
        </w:rPr>
        <w:t xml:space="preserve">Zitiervorschlag: § 17 ProdSG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https://recht.nulegal.eu/gesetze/ProdSG%202011/17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