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ProdSEVZV (Brandenburg) — Zuständigkeiten</w:t>
      </w:r>
    </w:p>
    <w:p>
      <w:r>
        <w:rPr>
          <w:color w:val="555555"/>
          <w:sz w:val="18"/>
        </w:rPr>
        <w:t xml:space="preserve">Produktsicherheits- und Energieverbrauchsrecht-Zuständigkeitsverordnung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Landesamt für Arbeitsschutz, Verbraucherschutz und Gesundheit ist die zuständige Behörde für die Durchführung</w:t>
      </w:r>
    </w:p>
    <w:p>
      <w:r>
        <w:t xml:space="preserve">der Verordnung (EU) 2019/1020 des Europäischen Parlaments und des Rates vom 20. Juni 2019 über Marktüberwachung und die Konformität von Produkten sowie zur Änderung der Richtlinie 2004/42/EG und der Verordnungen (EG) Nr. 765/2008 und (EU) Nr. 305/2011 ( ABl. L 169 vom 25.6.2019, S. 1) in der jeweils geltenden Fassung sowie des Marktüberwachungsgesetzes vom 9. Juni 2021 ( BGBl. I S. 1723) in der jeweils geltenden Fassung, für Produkte</w:t>
      </w:r>
    </w:p>
    <w:p>
      <w:r>
        <w:t xml:space="preserve">a)</w:t>
      </w:r>
    </w:p>
    <w:p>
      <w:r>
        <w:t xml:space="preserve">im Sinne der Nummern 4, 19, 29, 32, 34, 37, 46, 48, 52 bis 54, 57, 62, 63 und 68 des Anhangs I der Verordnung (EU) 2019/1020,</w:t>
      </w:r>
    </w:p>
    <w:p>
      <w:r>
        <w:t xml:space="preserve">b)</w:t>
      </w:r>
    </w:p>
    <w:p>
      <w:r>
        <w:t xml:space="preserve">nach § 1 Absatz 2 Satz 1 des Marktüberwachungsgesetzes,</w:t>
      </w:r>
    </w:p>
    <w:p>
      <w:r>
        <w:t xml:space="preserve">der Verordnung (EU) 2016/425 des Europäischen Parlaments und des Rates vom 9. März 2016 über persönliche Schutzausrüstungen und zur Aufhebung der Richtlinie 89/686/EWG des Rates (ABl. L 81 vom 31.3.2016, S. 51) in der jeweils geltenden Fassung sowie des PSA-Durchführungsgesetzes vom 18. April 2019 (BGBl. I S. 473, 475), das durch Artikel 31 des Gesetzes vom 27. Juli 2021 (BGBl. I S. 3146, 3174) geändert worden ist, in der jeweils geltenden Fassung,</w:t>
      </w:r>
    </w:p>
    <w:p>
      <w:r>
        <w:t xml:space="preserve">der Verordnung (EU) 2016/426 des Europäischen Parlaments und des Rates vom 9. März 2016 über Geräte zur Verbrennung gasförmiger Brennstoffe und zur Aufhebung der Richtlinie 2009/142/EG (ABl. L 81 vom 31.3.2016, S. 99) in der jeweils geltenden Fassung sowie des Gasgerätedurchführungsgesetzes vom 18. April 2019 (BGBl. I S. 473), das durch Artikel 30 des Gesetzes vom 27. Juli 2021 (BGBl. I S. 3146, 3174) geändert worden ist, in der jeweils geltenden Fassung,</w:t>
      </w:r>
    </w:p>
    <w:p>
      <w:r>
        <w:t xml:space="preserve">der Verordnung (EU) 2023/988 des Europäischen Parlaments und des Rates vom 10. Mai 2023 über die allgemeine Produktsicherheit, zur Änderung der Verordnung (EU) Nr. 1025/2012 des Europäischen Parlaments und des Rates und der Richtlinie (EU) 2020/1828 des Europäischen Parlaments und des Rates sowie zur Aufhebung der Richtlinie 2001/95/EG des Europäischen Parlaments und des Rates und der Richtlinie 87/357/EWG des Rates (ABl. L 135 vom 23.5.2023, S. 1; L, 2023/90192, 19.12.2023) in der jeweils geltenden Fassung,</w:t>
      </w:r>
    </w:p>
    <w:p>
      <w:r>
        <w:t xml:space="preserve">des Produktsicherheitsgesetzes vom 27. Juli 2021 (BGBl. I S. 3146, 3147), das durch Artikel 2 des Gesetzes vom 27. Juli 2021 (BGBl. I S. 3146, 3162) geändert worden ist, in der jeweils geltenden Fassung, und der auf Grund dieses Gesetzes erlassenen Rechtsverordnungen,</w:t>
      </w:r>
    </w:p>
    <w:p>
      <w:r>
        <w:t xml:space="preserve">des Energieverbrauchsrelevante-Produkte-Gesetzes vom 27. Februar 2008 (BGBl. I S. 258), das zuletzt durch Artikel 260 der Verordnung vom 19. Juni 2020 (BGBl. I S. 1328, 1358) geändert worden ist, in der jeweils geltenden Fassung, der auf Grund dieses Gesetzes erlassenen Rechtsverordnungen und der Durchführungsrechtsvorschriften nach § 2 Absatz 3 des Energieverbrauchsrelevante-Produkte-Gesetzes,</w:t>
      </w:r>
    </w:p>
    <w:p>
      <w:r>
        <w:t xml:space="preserve">des Energieverbrauchskennzeichnungsgesetzes vom 10. Mai 2012 (BGBl. I S. 1070), das zuletzt durch Artikel 10a des Gesetzes vom 16. Juli 2021 (BGBl. I S. 3026, 3061) geändert worden ist, in der jeweils geltenden Fassung, der auf Grund dieses Gesetzes erlassenen Rechtsverordnungen und der Verordnungen der Europäischen Union nach § 2 Nummer 2 des Energieverbrauchskennzeichnungsgesetzes und</w:t>
      </w:r>
    </w:p>
    <w:p>
      <w:r>
        <w:t xml:space="preserve">der Ortsbewegliche-Druckgeräte-Verordnung vom 29. November 2011 (BGBl. I S. 2349, die durch Artikel 491 der Verordnung vom 31. August 2015 (BGBl. I S. 1474, 1545) geändert worden ist, in der jeweils geltenden Fassung.</w:t>
      </w:r>
    </w:p>
    <w:p>
      <w:r>
        <w:rPr>
          <w:color w:val="555555"/>
          <w:sz w:val="17"/>
        </w:rPr>
        <w:t xml:space="preserve">Zitiervorschlag: § 1 ProdSEVZV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https://recht.nulegal.eu/gesetze/ProdSEVZV/1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