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ProdGewStatG — Erhebungen bei Betrieben und Unternehmen der Energieversorgung</w:t>
      </w:r>
    </w:p>
    <w:p>
      <w:r>
        <w:rPr>
          <w:color w:val="555555"/>
          <w:sz w:val="18"/>
        </w:rPr>
        <w:t xml:space="preserve">Gesetz über die Statistik im Produzierenden Gewerbe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 Erhebungen erfassen</w:t>
      </w:r>
    </w:p>
    <w:p>
      <w:pPr>
        <w:ind w:left="420"/>
      </w:pPr>
      <w:r>
        <w:t xml:space="preserve">A. monatlichbei den Betrieben der Energieversorgung von höchstens 1 100 Unternehmen der Energieversorgung und den Betrieben der Energieversorgung aller anderen Unternehmen</w:t>
      </w:r>
    </w:p>
    <w:p>
      <w:pPr>
        <w:ind w:left="780"/>
      </w:pPr>
      <w:r>
        <w:t xml:space="preserve">1. die tätigen Personen,</w:t>
      </w:r>
    </w:p>
    <w:p>
      <w:pPr>
        <w:ind w:left="780"/>
      </w:pPr>
      <w:r>
        <w:t xml:space="preserve">2. die Arbeitsstunden,</w:t>
      </w:r>
    </w:p>
    <w:p>
      <w:pPr>
        <w:ind w:left="780"/>
      </w:pPr>
      <w:r>
        <w:t xml:space="preserve">3. die Lohn- und Gehaltsummen;</w:t>
      </w:r>
    </w:p>
    <w:p>
      <w:pPr>
        <w:ind w:left="420"/>
      </w:pPr>
      <w:r>
        <w:t xml:space="preserve">der Sachverhalt nach Nummer 1 wird auch für fachliche Betriebsteile erfasst;</w:t>
      </w:r>
    </w:p>
    <w:p>
      <w:pPr>
        <w:ind w:left="420"/>
      </w:pPr>
      <w:r>
        <w:t xml:space="preserve">B. jährlich</w:t>
      </w:r>
    </w:p>
    <w:p>
      <w:pPr>
        <w:ind w:left="780"/>
      </w:pPr>
      <w:r>
        <w:t xml:space="preserve">I. bei höchstens 3 000 Unternehmen der Energieversorgung für die Unternehmen, die fachlichen Unternehmensteile und die Betriebe</w:t>
      </w:r>
    </w:p>
    <w:p>
      <w:pPr>
        <w:ind w:left="1140"/>
      </w:pPr>
      <w:r>
        <w:t xml:space="preserve">1. die Investitionen,</w:t>
      </w:r>
    </w:p>
    <w:p>
      <w:pPr>
        <w:ind w:left="1140"/>
      </w:pPr>
      <w:r>
        <w:t xml:space="preserve">2. den Verkaufserlös aus dem Abgang von Anlagegütern;</w:t>
      </w:r>
    </w:p>
    <w:p>
      <w:pPr>
        <w:ind w:left="780"/>
      </w:pPr>
      <w:r>
        <w:t xml:space="preserve">der Sachverhalt nach Nummer 2 wird nicht für die Betriebe erfasst;</w:t>
      </w:r>
    </w:p>
    <w:p>
      <w:pPr>
        <w:ind w:left="780"/>
      </w:pPr>
      <w:r>
        <w:t xml:space="preserve">II. bei den nach Ziffer I erfassten Unternehmen</w:t>
      </w:r>
    </w:p>
    <w:p>
      <w:pPr>
        <w:ind w:left="1140"/>
      </w:pPr>
      <w:r>
        <w:t xml:space="preserve">1. für die Unternehmen und die fachlichen Unternehmensteile</w:t>
      </w:r>
    </w:p>
    <w:p>
      <w:pPr>
        <w:ind w:left="1500"/>
      </w:pPr>
      <w:r>
        <w:t xml:space="preserve">a) die tätigen Personen,</w:t>
      </w:r>
    </w:p>
    <w:p>
      <w:pPr>
        <w:ind w:left="1500"/>
      </w:pPr>
      <w:r>
        <w:t xml:space="preserve">b) die Arbeitsstunden,</w:t>
      </w:r>
    </w:p>
    <w:p>
      <w:pPr>
        <w:ind w:left="1500"/>
      </w:pPr>
      <w:r>
        <w:t xml:space="preserve">c) die Lohn- und Gehaltsummen,</w:t>
      </w:r>
    </w:p>
    <w:p>
      <w:pPr>
        <w:ind w:left="1500"/>
      </w:pPr>
      <w:r>
        <w:t xml:space="preserve">d) den Umsatz,</w:t>
      </w:r>
    </w:p>
    <w:p>
      <w:pPr>
        <w:ind w:left="1500"/>
      </w:pPr>
      <w:r>
        <w:t xml:space="preserve">e) die selbst erstellten Anlagen,</w:t>
      </w:r>
    </w:p>
    <w:p>
      <w:pPr>
        <w:ind w:left="1500"/>
      </w:pPr>
      <w:r>
        <w:t xml:space="preserve">f) die Aufwendungen für gemietete und gepachtete Anlagegüter,</w:t>
      </w:r>
    </w:p>
    <w:p>
      <w:pPr>
        <w:ind w:left="1500"/>
      </w:pPr>
      <w:r>
        <w:t xml:space="preserve">g) den Materialverbrauch und Wareneinsatz,</w:t>
      </w:r>
    </w:p>
    <w:p>
      <w:pPr>
        <w:ind w:left="1500"/>
      </w:pPr>
      <w:r>
        <w:t xml:space="preserve">h) die Material- und Warenbestände einschließlich fertiger und unfertiger Erzeugnisse am Anfang und Ende des Jahres;</w:t>
      </w:r>
    </w:p>
    <w:p>
      <w:pPr>
        <w:ind w:left="1140"/>
      </w:pPr>
      <w:r>
        <w:t xml:space="preserve">2. für die Unternehmen</w:t>
      </w:r>
    </w:p>
    <w:p>
      <w:pPr>
        <w:ind w:left="1500"/>
      </w:pPr>
      <w:r>
        <w:t xml:space="preserve">a) den Material- und Wareneingang,</w:t>
      </w:r>
    </w:p>
    <w:p>
      <w:pPr>
        <w:ind w:left="1500"/>
      </w:pPr>
      <w:r>
        <w:t xml:space="preserve">b) die Kosten nach Kostenarten, soweit nicht nach Nummer 1 erfasst,</w:t>
      </w:r>
    </w:p>
    <w:p>
      <w:pPr>
        <w:ind w:left="1500"/>
      </w:pPr>
      <w:r>
        <w:t xml:space="preserve">c) die Umsatzsteuer,</w:t>
      </w:r>
    </w:p>
    <w:p>
      <w:pPr>
        <w:ind w:left="1500"/>
      </w:pPr>
      <w:r>
        <w:t xml:space="preserve">d) die Subventionen,</w:t>
      </w:r>
    </w:p>
    <w:p>
      <w:pPr>
        <w:ind w:left="1500"/>
      </w:pPr>
      <w:r>
        <w:t xml:space="preserve">e) die Abgabe von Wasser,</w:t>
      </w:r>
    </w:p>
    <w:p>
      <w:pPr>
        <w:ind w:left="1500"/>
      </w:pPr>
      <w:r>
        <w:t xml:space="preserve">f) den Wert der Ein- und Ausfuhr von Wasser;</w:t>
      </w:r>
    </w:p>
    <w:p>
      <w:pPr>
        <w:ind w:left="1140"/>
      </w:pPr>
      <w:r>
        <w:t xml:space="preserve">3. für die fachlichen Unternehmensteile</w:t>
      </w:r>
    </w:p>
    <w:p>
      <w:pPr>
        <w:ind w:left="1500"/>
      </w:pPr>
      <w:r>
        <w:t xml:space="preserve">a) die von anderen Unternehmen und den fachlichen Unternehmensteilen bezogenen Erzeugnisse und Dienstleistungen,</w:t>
      </w:r>
    </w:p>
    <w:p>
      <w:pPr>
        <w:ind w:left="1500"/>
      </w:pPr>
      <w:r>
        <w:t xml:space="preserve">b) die Lieferungen und Leistungen an die fachlichen Unternehmensteile;</w:t>
      </w:r>
    </w:p>
    <w:p>
      <w:pPr>
        <w:ind w:left="780"/>
      </w:pPr>
      <w:r>
        <w:t xml:space="preserve">III. bei den nicht nach Ziffer I erfassten Unternehmen, die Erd- oder Erdölgas gewinnen oder Erd- oder Erdölgasleitungen erstellen oder betreiben, die Investitionen.</w:t>
      </w:r>
    </w:p>
    <w:p>
      <w:r>
        <w:rPr>
          <w:color w:val="555555"/>
          <w:sz w:val="17"/>
        </w:rPr>
        <w:t xml:space="preserve">Zitiervorschlag: § 6 ProdGewStatG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https://recht.nulegal.eu/gesetze/ProdGewStatG/6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