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ProMusPlRL</w:t>
      </w:r>
    </w:p>
    <w:p>
      <w:r>
        <w:rPr>
          <w:color w:val="555555"/>
          <w:sz w:val="18"/>
        </w:rPr>
        <w:t xml:space="preserve">Richtlinien für die Verleihung der PRO MUSICA-Plakette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Bundespräsident Der Bundeskanzler Der Bundesminister des Innern</w:t>
      </w:r>
    </w:p>
    <w:p>
      <w:r>
        <w:rPr>
          <w:color w:val="555555"/>
          <w:sz w:val="17"/>
        </w:rPr>
        <w:t xml:space="preserve">Zitiervorschlag: Schlußformel ProMusPlRL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https://recht.nulegal.eu/gesetze/ProMusPlRL/schlussformel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