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ProMusPlErl</w:t>
      </w:r>
    </w:p>
    <w:p>
      <w:r>
        <w:rPr>
          <w:color w:val="555555"/>
          <w:sz w:val="18"/>
        </w:rPr>
        <w:t xml:space="preserve">Erlaß über die Stiftung der PRO MUSICA-Plakette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Bundespräsident Der Bundeskanzler Der Bundesminister des Innern</w:t>
      </w:r>
    </w:p>
    <w:p>
      <w:r>
        <w:rPr>
          <w:color w:val="555555"/>
          <w:sz w:val="17"/>
        </w:rPr>
        <w:t xml:space="preserve">Zitiervorschlag: Schlußformel ProMusPlErl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https://recht.nulegal.eu/gesetze/ProMusPlErl/schlussformel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