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ProMechGebV — Widerruf und Rücknahme eines Verwaltungsaktes, Ablehnung und Zurücknahme von Anträgen</w:t>
      </w:r>
    </w:p>
    <w:p>
      <w:r>
        <w:rPr>
          <w:color w:val="555555"/>
          <w:sz w:val="18"/>
        </w:rPr>
        <w:t xml:space="preserve">Projekt-Mechanismen-Gebührenverordnung</w:t>
      </w:r>
    </w:p>
    <w:p>
      <w:r>
        <w:rPr>
          <w:color w:val="555555"/>
          <w:sz w:val="18"/>
        </w:rPr>
        <w:t xml:space="preserve">Historische Fassung: Stand 10.06.2019 bis 01.10.2021. Dies ist nicht die aktuelle Fassung.</w:t>
      </w:r>
    </w:p>
    <w:p>
      <w:r>
        <w:t xml:space="preserve">Für den Widerruf oder die Rücknahme eines Verwaltungsaktes, die Ablehnung eines Antrags auf Vornahme einer individuell zurechenbaren öffentlichen Leistung aus anderen Gründen als wegen Unzuständigkeit sowie in den Fällen der Zurücknahme eines Antrags auf Vornahme einer individuell zurechenbaren öffentlichen Leistung nach Beginn der sachlichen Bearbeitung werden Gebühren nach Maßgabe des § 23 Absatz 5 Satz 1 und 2 des Bundesgebührengesetzes erhoben.</w:t>
      </w:r>
    </w:p>
    <w:p>
      <w:r>
        <w:rPr>
          <w:color w:val="555555"/>
          <w:sz w:val="17"/>
        </w:rPr>
        <w:t xml:space="preserve">Zitiervorschlag: § 3 ProMechGebV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