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ProMechG — Zustimmung</w:t>
      </w:r>
    </w:p>
    <w:p>
      <w:r>
        <w:rPr>
          <w:color w:val="555555"/>
          <w:sz w:val="18"/>
        </w:rPr>
        <w:t xml:space="preserve">Projekt-Mechanismen-Gesetz</w:t>
      </w:r>
    </w:p>
    <w:p>
      <w:r>
        <w:rPr>
          <w:color w:val="555555"/>
          <w:sz w:val="18"/>
        </w:rPr>
        <w:t xml:space="preserve">Stand: 01.07.2020 (konsolidierte Textfassung, kein amtliches Inkrafttretensdatum)</w:t>
      </w:r>
    </w:p>
    <w:p>
      <w:r>
        <w:t xml:space="preserve">(1) Im Rahmen der Gemeinsamen Projektumsetzung außerhalb des Bundesgebiets hat die zuständige Behörde die Zustimmung zu erteilen, wenn</w:t>
      </w:r>
    </w:p>
    <w:p>
      <w:pPr>
        <w:ind w:left="420"/>
      </w:pPr>
      <w:r>
        <w:t xml:space="preserve">1. die den Anforderungen des Absatzes 4 entsprechende Projektdokumentation und der sach- und fachgerecht erstellte Validierungsbericht ergeben, dass die Projekttätigkeit eine zusätzliche Emissionsminderung erwarten lässt und</w:t>
      </w:r>
    </w:p>
    <w:p>
      <w:pPr>
        <w:ind w:left="420"/>
      </w:pPr>
      <w:r>
        <w:t xml:space="preserve">2. die Projekttätigkeit keine schwerwiegenden nachteiligen Umweltauswirkungen verursacht.</w:t>
      </w:r>
    </w:p>
    <w:p>
      <w:r>
        <w:t xml:space="preserve">Für Projekttätigkeiten zur Erzeugung von Elektrizität aus Wasserkraft mit einer Erzeugungskapazität über 20 Megawatt ist zusätzlich erforderlich, dass die in Artikel 11b Abs. 6 der Emissionshandelsrichtlinie genannten internationalen Kriterien und Leitlinien eingehalten werden. Wird eine Projekttätigkeit in den Mitgliedstaaten der Europäischen Union durchgeführt, so ist bei der Berechnung der zu erwartenden zusätzlichen Emissionsminderung im Sinne der Nummer 1 zu gewährleisten, dass die festgelegten Referenzfallemissionen mindestens den Anforderungen des Gemeinschaftsrechts unbeschadet der Ausnahmevorschriften in den Beitrittsverträgen entsprechen.</w:t>
      </w:r>
    </w:p>
    <w:p>
      <w:r>
        <w:t xml:space="preserve">(2) Die Zustimmung ist zu versagen, wenn</w:t>
      </w:r>
    </w:p>
    <w:p>
      <w:pPr>
        <w:ind w:left="420"/>
      </w:pPr>
      <w:r>
        <w:t xml:space="preserve">1. Tatsachen die Annahme rechtfertigen, dass der Projektträger nicht die notwendige Gewähr für die ordnungsgemäße Durchführung der Projekttätigkeit, insbesondere die Erfüllung der Pflichten nach diesem Gesetz bietet oder</w:t>
      </w:r>
    </w:p>
    <w:p>
      <w:pPr>
        <w:ind w:left="420"/>
      </w:pPr>
      <w:r>
        <w:t xml:space="preserve">2. eine Projekttätigkeit zu einer unmittelbaren oder mittelbaren Minderung von Emissionen aus einer Anlage führt, die der Emissionshandelsrichtlinie unterliegt, und der Gastgeberstaat keine § 5 Abs. 1 Satz 3 entsprechende Regelung oder vergleichbare Maßnahme zum Ausgleich der Doppelzählung einer Emissionsminderung vorsieht.</w:t>
      </w:r>
    </w:p>
    <w:p>
      <w:r>
        <w:t xml:space="preserve">(3) Die Zustimmung wird entsprechend der vom Projektträger beantragten Laufzeit befristet. Die einmalige Laufzeit darf den Zeitraum von zehn Jahren nicht überschreiten. Beträgt die Erstlaufzeit höchstens sieben Jahre, kann für dieselbe Projekttätigkeit auf Antrag zweimal erneut eine Zustimmung mit einer jeweiligen Befristung auf höchstens sieben Jahre erteilt werden. Soweit die Laufzeit über den 31. Dezember 2012 hinausgeht, wird die Zustimmung unter der Bedingung erteilt, dass die Gemeinsame Projektumsetzung nach Ablauf der Verpflichtungsperiode aus Artikel 3 Abs. 1 des Protokolls auf der Grundlage eines von der Konferenz der Vertragsparteien des Protokolls gefassten Beschlusses fortgeführt wird.</w:t>
      </w:r>
    </w:p>
    <w:p>
      <w:r>
        <w:t xml:space="preserve">(4) Die Zustimmung erfolgt auf schriftlichen oder elektronischen Antrag des Projektträgers bei der zuständigen Behörde. Dem Antrag hat der Projektträger folgende Dokumente beizufügen:</w:t>
      </w:r>
    </w:p>
    <w:p>
      <w:pPr>
        <w:ind w:left="420"/>
      </w:pPr>
      <w:r>
        <w:t xml:space="preserve">1. die Projektdokumentation,</w:t>
      </w:r>
    </w:p>
    <w:p>
      <w:pPr>
        <w:ind w:left="420"/>
      </w:pPr>
      <w:r>
        <w:t xml:space="preserve">2. den Validierungsbericht und</w:t>
      </w:r>
    </w:p>
    <w:p>
      <w:pPr>
        <w:ind w:left="420"/>
      </w:pPr>
      <w:r>
        <w:t xml:space="preserve">3. ein Befürwortungsschreiben des Gastgeberstaates, falls ein solches ausgestellt worden ist.</w:t>
      </w:r>
    </w:p>
    <w:p>
      <w:r>
        <w:t xml:space="preserve">Die Projektdokumentation einschließlich des Überwachungsplans ist nach den formalen und inhaltlichen Anforderungen des Anhangs B zur Anlage des Beschlusses 16/CP.7 der Konferenz der Vertragsparteien des Übereinkommens zu erstellen. Das Bundesministerium für Umwelt, Naturschutz und nukleare Sicherheit kann im Einvernehmen mit dem Bundesministerium für Wirtschaft und Energie die formalen und inhaltlichen Anforderungen an die Projektdokumentation einschließlich derer für den Überwachungsplan unter Beachtung der Anhänge B und C zur Anlage des Beschlusses 17/CP.7 sowie des Anhangs B zur Anlage des Beschlusses 16/CP.7 der Konferenz der Vertragsparteien des Übereinkommens durch Rechtsverordnung, die nicht der Zustimmung des Bundesrates bedarf, regeln. In der Rechtsverordnung können für kleine und mittlere Projekttätigkeiten vereinfachte Anforderungen an die Antragsunterlagen und den Nachweis der zu erwartenden zusätzlichen Emissionsminderung festgelegt werden. Die zuständige Behörde hat dem Projektträger den Eingang des Antrags und der beigefügten Unterlagen unverzüglich zu bestätigen. Sie teilt dem Projektträger innerhalb von zwei Wochen mit, welche zusätzlichen Unterlagen und Angaben sie für ihre Entscheidung benötigt.</w:t>
      </w:r>
    </w:p>
    <w:p>
      <w:r>
        <w:t xml:space="preserve">(5) Die zuständige Behörde soll innerhalb von zwei Monaten nach Eingang der vollständigen Antragsunterlagen abschließend über den Antrag entscheiden.</w:t>
      </w:r>
    </w:p>
    <w:p>
      <w:r>
        <w:t xml:space="preserve">(6) Die zuständige Behörde soll auf Antrag des Projektträgers mit einem Befürwortungsschreiben die Entwicklung einer Projekttätigkeit unterstützen, wenn die Zustimmung zu der Projekttätigkeit wahrscheinlich ist. Dieses Befürwortungsschreiben erlangt keine rechtliche Verbindlichkeit; es beinhaltet insbesondere keine Zusicherung einer Zustimmung nach Absatz 1.</w:t>
      </w:r>
    </w:p>
    <w:p>
      <w:r>
        <w:t xml:space="preserve">(7) (weggefallen)</w:t>
      </w:r>
    </w:p>
    <w:p>
      <w:r>
        <w:rPr>
          <w:color w:val="555555"/>
          <w:sz w:val="17"/>
        </w:rPr>
        <w:t xml:space="preserve">Zitiervorschlag: § 3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