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ProMechG — Begriffsbestimmungen</w:t>
      </w:r>
    </w:p>
    <w:p>
      <w:r>
        <w:rPr>
          <w:color w:val="555555"/>
          <w:sz w:val="18"/>
        </w:rPr>
        <w:t xml:space="preserve">Projekt-Mechanismen-Gesetz</w:t>
      </w:r>
    </w:p>
    <w:p>
      <w:r>
        <w:rPr>
          <w:color w:val="555555"/>
          <w:sz w:val="18"/>
        </w:rPr>
        <w:t xml:space="preserve">Stand: 10.06.2019 (konsolidierte Textfassung, kein amtliches Inkrafttretensdatum)</w:t>
      </w:r>
    </w:p>
    <w:p>
      <w:r>
        <w:t xml:space="preserve">Im Sinne dieses Gesetzes ist</w:t>
      </w:r>
    </w:p>
    <w:p>
      <w:pPr>
        <w:ind w:left="420"/>
      </w:pPr>
      <w:r>
        <w:t xml:space="preserve">1. Übereinkommen: das Rahmenübereinkommen der Vereinten Nationen über Klimaänderungen vom 9. Mai 1992 (BGBl. 1993 II S. 1784),</w:t>
      </w:r>
    </w:p>
    <w:p>
      <w:pPr>
        <w:ind w:left="420"/>
      </w:pPr>
      <w:r>
        <w:t xml:space="preserve">2. Protokoll: das Protokoll von Kyoto zum Rahmenübereinkommen der Vereinten Nationen über Klimaänderungen vom 11. Dezember 1997 (BGBl. 2002 II S. 967),</w:t>
      </w:r>
    </w:p>
    <w:p>
      <w:pPr>
        <w:ind w:left="420"/>
      </w:pPr>
      <w:r>
        <w:t xml:space="preserve">3. Emissionshandelsrichtlinie: die Richtlinie 2003/87/EG des Europäischen Parlaments und des Rates vom 13. Oktober 2003 über ein System für den Handel mit Treibhausgasemissionszertifikaten in der Gemeinschaft und zur Änderung der Richtlinie 96/61/EG des Rates, geändert durch die Richtlinie 2004/101/EG des Europäischen Parlaments und des Rates vom 27. Oktober 2004 (ABl. EU Nr. L 338 S. 18),</w:t>
      </w:r>
    </w:p>
    <w:p>
      <w:pPr>
        <w:ind w:left="420"/>
      </w:pPr>
      <w:r>
        <w:t xml:space="preserve">4. Emission: die Freisetzung von in Anlage A des Protokolls aufgeführten Treibhausgasen,</w:t>
      </w:r>
    </w:p>
    <w:p>
      <w:pPr>
        <w:ind w:left="420"/>
      </w:pPr>
      <w:r>
        <w:t xml:space="preserve">5. Emissionsminderung: die Minderung der Emission aus Quellen, nicht hingegen die Verstärkung des Abbaus von Treibhausgasen durch Senken in den Bereichen Landnutzung, Landnutzungsänderung und Forstwirtschaft,</w:t>
      </w:r>
    </w:p>
    <w:p>
      <w:pPr>
        <w:ind w:left="420"/>
      </w:pPr>
      <w:r>
        <w:t xml:space="preserve">6. zusätzliche Emissionsminderung: eine Emissionsminderung, soweit sie diejenige Menge an Emissionen unterschreitet, die ohne die Durchführung der Projekttätigkeit entstanden wäre (Referenzfallemissionen),</w:t>
      </w:r>
    </w:p>
    <w:p>
      <w:pPr>
        <w:ind w:left="420"/>
      </w:pPr>
      <w:r>
        <w:t xml:space="preserve">7. Gemeinsame Projektumsetzung: ein projektbezogener Mechanismus im Sinne des Artikels 6 des Protokolls,</w:t>
      </w:r>
    </w:p>
    <w:p>
      <w:pPr>
        <w:ind w:left="420"/>
      </w:pPr>
      <w:r>
        <w:t xml:space="preserve">8. Mechanismus für umweltverträgliche Entwicklung: ein projektbezogener Mechanismus im Sinne des Artikels 12 des Protokolls,</w:t>
      </w:r>
    </w:p>
    <w:p>
      <w:pPr>
        <w:ind w:left="420"/>
      </w:pPr>
      <w:r>
        <w:t xml:space="preserve">9. Gastgeberstaat: der Staat, auf dessen Staatsgebiet oder in dessen ausschließlicher Wirtschaftszone die Projekttätigkeit durchgeführt werden soll,</w:t>
      </w:r>
    </w:p>
    <w:p>
      <w:pPr>
        <w:ind w:left="420"/>
      </w:pPr>
      <w:r>
        <w:t xml:space="preserve">10. Investorstaat: der Staat, der ohne Gastgeberstaat zu sein, die Billigung im Sinne des Artikels 6 Abs. 1 Buchstabe a und des Artikels 12 Abs. 5 Buchstabe a des Protokolls erteilt,</w:t>
      </w:r>
    </w:p>
    <w:p>
      <w:pPr>
        <w:ind w:left="420"/>
      </w:pPr>
      <w:r>
        <w:t xml:space="preserve">11. Projektträger: die natürliche oder juristische Person, die die Entscheidungsgewalt über eine Projekttätigkeit innehat oder die an der Durchführung der Projekttätigkeit beteiligt ist; Projektträger können auch mehrere Personen gemeinschaftlich sein,</w:t>
      </w:r>
    </w:p>
    <w:p>
      <w:pPr>
        <w:ind w:left="420"/>
      </w:pPr>
      <w:r>
        <w:t xml:space="preserve">12. Projekttätigkeit: die Entwicklung und Durchführung eines Projektes entsprechend den Voraussetzungen des Artikels 6 oder Artikels 12 des Protokolls und den im Anhang zu diesem Gesetz abgedruckten Beschlüssen 16/CP.7 oder 17/CP.7 der Konferenz der Vertragsparteien des Übereinkommens,</w:t>
      </w:r>
    </w:p>
    <w:p>
      <w:pPr>
        <w:ind w:left="420"/>
      </w:pPr>
      <w:r>
        <w:t xml:space="preserve">13. Projektdokumentation: die Dokumentation des Projektträgers zur Beschreibung der geplanten Durchführung der Projekttätigkeit,</w:t>
      </w:r>
    </w:p>
    <w:p>
      <w:pPr>
        <w:ind w:left="420"/>
      </w:pPr>
      <w:r>
        <w:t xml:space="preserve">14. Überwachungsplan: der Teil der Projektdokumentation, der Art und Umfang der während des Projektverlaufs, insbesondere zur Ermittlung der Emissionen der Projekttätigkeit, zu erhebenden Daten festlegt,</w:t>
      </w:r>
    </w:p>
    <w:p>
      <w:pPr>
        <w:ind w:left="420"/>
      </w:pPr>
      <w:r>
        <w:t xml:space="preserve">15. Überwachungsbericht: der Bericht des Projektträgers über die nach den Vorgaben des Überwachungsplans ermittelten Daten,</w:t>
      </w:r>
    </w:p>
    <w:p>
      <w:pPr>
        <w:ind w:left="420"/>
      </w:pPr>
      <w:r>
        <w:t xml:space="preserve">16. Zustimmung: die Anerkennung der nach diesem Gesetz zuständigen Behörde, dass für eine Emissionsminderung durch eine validierte Projekttätigkeit auf der Grundlage der in der Projektdokumentation getroffenen Festlegungen, insbesondere von bestimmten Referenzfallemissionen, Emissionsreduktionseinheiten oder zertifizierte Emissionsreduktionen ausgestellt werden können; sie umfasst die Billigung im Sinne des Artikels 6 Abs. 1 Buchstabe a und des Artikels 12 Abs. 5 Buchstabe a des Protokolls sowie die Ermächtigung des Projektträgers im Sinne des Artikels 6 Abs. 3 und des Artikels 12 Abs. 9 des Protokolls,</w:t>
      </w:r>
    </w:p>
    <w:p>
      <w:pPr>
        <w:ind w:left="420"/>
      </w:pPr>
      <w:r>
        <w:t xml:space="preserve">17. Registrierung: die Eintragung einer Projekttätigkeit, die im Bundesgebiet durchgeführt wird, in ein nationales Verzeichnis,</w:t>
      </w:r>
    </w:p>
    <w:p>
      <w:pPr>
        <w:ind w:left="420"/>
      </w:pPr>
      <w:r>
        <w:t xml:space="preserve">18. Validierungsbericht: der Bericht einer sachverständigen Stelle darüber, ob ein Projekt die im Einzelfall für die Zustimmung maßgeblichen Voraussetzungen dieses Gesetzes erfüllt,</w:t>
      </w:r>
    </w:p>
    <w:p>
      <w:pPr>
        <w:ind w:left="420"/>
      </w:pPr>
      <w:r>
        <w:t xml:space="preserve">19. Verifizierungsbericht: der Bericht und die Zertifizierung einer sachverständigen Stelle darüber, in welchem Umfang die im Überwachungsbericht angegebene Emissionsminderung aus der Projekttätigkeit im Prüfungszeitraum eingetreten ist,</w:t>
      </w:r>
    </w:p>
    <w:p>
      <w:pPr>
        <w:ind w:left="420"/>
      </w:pPr>
      <w:r>
        <w:t xml:space="preserve">20. Emissionsreduktionseinheit: eine nach Artikel 6 des Protokolls und dem Beschluss 16/CP.7 der Konferenz der Vertragsparteien des Übereinkommens ausgestellte Einheit, die einer Tonne Kohlendioxidäquivalent entspricht,</w:t>
      </w:r>
    </w:p>
    <w:p>
      <w:pPr>
        <w:ind w:left="420"/>
      </w:pPr>
      <w:r>
        <w:t xml:space="preserve">21. zertifizierte Emissionsreduktion: eine nach Artikel 12 des Protokolls und dem Beschluss 17/CP.7 der Konferenz der Vertragsparteien des Übereinkommens ausgestellte Einheit, die einer Tonne Kohlendioxidäquivalent entspricht,</w:t>
      </w:r>
    </w:p>
    <w:p>
      <w:pPr>
        <w:ind w:left="420"/>
      </w:pPr>
      <w:r>
        <w:t xml:space="preserve">22. Exekutivrat: das von der Konferenz der Vertragsparteien des Übereinkommens eingesetzte Aufsichtsgremium im Sinne des Artikels 12 Abs. 4 des Protokolls,</w:t>
      </w:r>
    </w:p>
    <w:p>
      <w:pPr>
        <w:ind w:left="420"/>
      </w:pPr>
      <w:r>
        <w:t xml:space="preserve">23. Aufsichtsausschuss: das von der Konferenz der Vertragsparteien des Übereinkommens eingesetzte Aufsichtsgremium im Sinne des Artikel 6 des Protokolls,</w:t>
      </w:r>
    </w:p>
    <w:p>
      <w:pPr>
        <w:ind w:left="420"/>
      </w:pPr>
      <w:r>
        <w:t xml:space="preserve">24. Verzeichnis über den Teilnahmestatus: das Verzeichnis, das von dem nach Artikel 8 des Übereinkommens eingesetzten Sekretariat über den Teilnahmestatus der Vertragsparteien des Protokolls nach Nummer 27 des Abschnitts D der Anlage des Beschlusses 16/CP.7 und nach Nummer 34 des Abschnitts F der Anlage des Beschlusses 17/CP.7 der Konferenz der Vertragsparteien des Übereinkommens geführt wird.</w:t>
      </w:r>
    </w:p>
    <w:p>
      <w:r>
        <w:rPr>
          <w:color w:val="555555"/>
          <w:sz w:val="17"/>
        </w:rPr>
        <w:t xml:space="preserve">Zitiervorschlag: § 2 ProMechG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https://recht.nulegal.eu/gesetze/ProMechG/2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