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ProMechG — Mengenbeobachtung</w:t>
      </w:r>
    </w:p>
    <w:p>
      <w:r>
        <w:rPr>
          <w:color w:val="555555"/>
          <w:sz w:val="18"/>
        </w:rPr>
        <w:t xml:space="preserve">Projekt-Mechanismen-Gesetz</w:t>
      </w:r>
    </w:p>
    <w:p>
      <w:r>
        <w:rPr>
          <w:color w:val="555555"/>
          <w:sz w:val="18"/>
        </w:rPr>
        <w:t xml:space="preserve">Stand: 01.07.2020 (konsolidierte Textfassung, kein amtliches Inkrafttretensdatum)</w:t>
      </w:r>
    </w:p>
    <w:p>
      <w:r>
        <w:t xml:space="preserve">(1) Die zuständige Behörde hat der Bundesregierung erstmals zum 31. Dezember 2006 und danach jährlich über die Anzahl der tatsächlichen und für den folgenden Berichtszeitraum absehbaren Registrierungen im Sinne des § 5 Abs. 8 zu berichten.</w:t>
      </w:r>
    </w:p>
    <w:p>
      <w:r>
        <w:t xml:space="preserve">(2) Ist nach dem Bericht der zuständigen Behörde nach Absatz 1 eine Gefährdung der Einhaltung der Reserve für den Verpflichtungszeitraum im Sinne der Nummer 6 der Anlage des im Anhang zu diesem Gesetz abgedruckten Beschlusses 18/CP.7 der Konferenz der Vertragsparteien des Übereinkommens zu besorgen, kann die Bundesregierung durch Rechtsverordnung, die nicht der Zustimmung des Bundesrates bedarf, eine Begrenzung der Menge von Emissionsreduktionseinheiten, die durch Projekttätigkeiten im Bundesgebiet erzeugt werden, beschließen. Die Bundesregierung legt zugleich den Umfang und Zeitpunkt des Wirksamwerdens dieser Mengenbegrenzung fest und gibt dies im Bundesanzeiger bekannt.</w:t>
      </w:r>
    </w:p>
    <w:p>
      <w:r>
        <w:t xml:space="preserve">(3) Ab dem Zeitpunkt, zu dem die Bundesregierung nach Absatz 2 die Einführung einer Mengenbegrenzung beschlossen hat, bedarf die Registrierung gemäß § 5 Abs. 8 einer Vorregistrierung. Die Vorregistrierung einer Projekttätigkeit im Rahmen einer Gemeinsamen Projektumsetzung im Bundesgebiet erfolgt durch die zuständige Behörde.</w:t>
      </w:r>
    </w:p>
    <w:p>
      <w:r>
        <w:t xml:space="preserve">(4) Das Bundesministerium für Umwelt, Naturschutz und nukleare Sicherheit wird ermächtigt, durch Rechtsverordnung, die nicht der Zustimmung des Bundesrates bedarf, das Verfahren der Vorregistrierung nach Absatz 3 und die Maßnahmen zu regeln, die die Einhaltung der Mengenbegrenzung gewährleisten. Dabei ist sicherzustellen, dass eine Vorregistrierung gelöscht wird, soweit die betreffende Projekttätigkeit nicht innerhalb von zwei Jahren ab Vorregistrierung nach § 5 Abs. 8 registriert wird.</w:t>
      </w:r>
    </w:p>
    <w:p>
      <w:r>
        <w:rPr>
          <w:color w:val="555555"/>
          <w:sz w:val="17"/>
        </w:rPr>
        <w:t xml:space="preserve">Zitiervorschlag: § 12 ProMechG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https://recht.nulegal.eu/gesetze/ProMechG/12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