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ProMechG — Benennung eines Bevollmächtigten</w:t>
      </w:r>
    </w:p>
    <w:p>
      <w:r>
        <w:rPr>
          <w:color w:val="555555"/>
          <w:sz w:val="18"/>
        </w:rPr>
        <w:t xml:space="preserve">Projekt-Mechanismen-Gesetz</w:t>
      </w:r>
    </w:p>
    <w:p>
      <w:r>
        <w:rPr>
          <w:color w:val="555555"/>
          <w:sz w:val="18"/>
        </w:rPr>
        <w:t xml:space="preserve">Stand: 10.06.2019 (konsolidierte Textfassung, kein amtliches Inkrafttretensdatum)</w:t>
      </w:r>
    </w:p>
    <w:p>
      <w:r>
        <w:t xml:space="preserve">Wird ein Antrag im Sinne dieses Gesetzes von mehreren natürlichen oder juristischen Personen gestellt, haben diese der zuständigen Behörde eine natürliche Person als gemeinsamen Bevollmächtigten mit Zustelladresse im Inland zu benennen. Hat der Projektträger seinen Firmensitz im Ausland und keine Zweigniederlassung in der Bundesrepublik Deutschland, hat er eine im Inland ansässige Person als Empfangsberechtigten für Zustellungen zu benennen.</w:t>
      </w:r>
    </w:p>
    <w:p>
      <w:r>
        <w:rPr>
          <w:color w:val="555555"/>
          <w:sz w:val="17"/>
        </w:rPr>
        <w:t xml:space="preserve">Zitiervorschlag: § 11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