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PreisStatGDV</w:t>
      </w:r>
    </w:p>
    <w:p>
      <w:r>
        <w:rPr>
          <w:color w:val="555555"/>
          <w:sz w:val="18"/>
        </w:rPr>
        <w:t xml:space="preserve">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13.03.2020. Dies ist nicht die aktuelle Fassung.</w:t>
      </w:r>
    </w:p>
    <w:p>
      <w:r>
        <w:t xml:space="preserve">Auf Grund des § 8 Abs. 4 des Gesetzes über die Preisstatistik vom 9. August 1958 (Bundesgesetzbl. I S. 605) verordnet die Bundesregierung:</w:t>
      </w:r>
    </w:p>
    <w:p>
      <w:r>
        <w:rPr>
          <w:color w:val="555555"/>
          <w:sz w:val="17"/>
        </w:rPr>
        <w:t xml:space="preserve">Zitiervorschlag: Eingangsformel PreisStatGDV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