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PreisStatGDV 5</w:t>
      </w:r>
    </w:p>
    <w:p>
      <w:r>
        <w:rPr>
          <w:color w:val="555555"/>
          <w:sz w:val="18"/>
        </w:rPr>
        <w:t xml:space="preserve">Fünfte Verordnung zur Durchführung des Gesetzes über die Preisstatistik</w:t>
      </w:r>
    </w:p>
    <w:p>
      <w:r>
        <w:rPr>
          <w:color w:val="555555"/>
          <w:sz w:val="18"/>
        </w:rPr>
        <w:t xml:space="preserve">Historische Fassung: Stand 10.06.2019 bis 17.12.2019. Dies ist nicht die aktuelle Fassung.</w:t>
      </w:r>
    </w:p>
    <w:p>
      <w:r>
        <w:t xml:space="preserve">Diese Verordnung tritt am Tage nach ihrer Verkündung in Kraft.</w:t>
      </w:r>
    </w:p>
    <w:p>
      <w:r>
        <w:rPr>
          <w:color w:val="555555"/>
          <w:sz w:val="17"/>
        </w:rPr>
        <w:t xml:space="preserve">Zitiervorschlag: § 3 PreisStatGDV 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https://recht.nulegal.eu/gesetze/PreisStatGDV%205/3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