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Die Bundesregierung wird ermächtigt, durch Rechtsverordnung, die der Zustimmung des Bundesrates bedarf, für die nach § 2 durchzuführenden Bundesstatistiken</w:t>
      </w:r>
    </w:p>
    <w:p>
      <w:pPr>
        <w:ind w:left="420"/>
      </w:pPr>
      <w:r>
        <w:t xml:space="preserve">1. die Periodizität der Erhebungen zu verlängern, wenn der Markt auch bei längerer Periodizität repräsentativ abgebildet wird,</w:t>
      </w:r>
    </w:p>
    <w:p>
      <w:pPr>
        <w:ind w:left="420"/>
      </w:pPr>
      <w:r>
        <w:t xml:space="preserve">2. die Periodizität der Erhebungen bei lebenswichtigen Gütern und Dienstleistungen zu verkürzen, soweit dies aus wirtschaftspolitischen Gründen erforderlich ist, und</w:t>
      </w:r>
    </w:p>
    <w:p>
      <w:pPr>
        <w:ind w:left="420"/>
      </w:pPr>
      <w:r>
        <w:t xml:space="preserve">3. die Erhebung von Merkmalen anzuordnen, soweit dies zur Umsetzung oder Durchführung von unmittelbar geltenden Rechtsakten der Europäischen Union erforderlich ist.</w:t>
      </w:r>
    </w:p>
    <w:p>
      <w:r>
        <w:t xml:space="preserve">Wird die betroffene Bundesstatistik zentral vom Statistischen Bundesamt durchgeführt, bedarf die Rechtsverordnung nicht der Zustimmung des Bundesrates.</w:t>
      </w:r>
    </w:p>
    <w:p>
      <w:r>
        <w:rPr>
          <w:color w:val="555555"/>
          <w:sz w:val="17"/>
        </w:rPr>
        <w:t xml:space="preserve">Zitiervorschlag: § 8a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