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7c PreisStatG</w:t>
      </w:r>
    </w:p>
    <w:p>
      <w:r>
        <w:rPr>
          <w:color w:val="555555"/>
          <w:sz w:val="18"/>
        </w:rPr>
        <w:t xml:space="preserve">Gesetz über die Preisstatistik</w:t>
      </w:r>
    </w:p>
    <w:p>
      <w:r>
        <w:rPr>
          <w:color w:val="555555"/>
          <w:sz w:val="18"/>
        </w:rPr>
        <w:t xml:space="preserve">Stand: 04.03.2021 (konsolidierte Textfassung, kein amtliches Inkrafttretensdatum)</w:t>
      </w:r>
    </w:p>
    <w:p>
      <w:r>
        <w:t xml:space="preserve">Die nach § 7b Absatz 2 abgerufenen Daten sowie die nach § 7b Absatz 3 übermittelten Aufzeichnungen dürfen auch für andere als die Zwecke dieses Gesetzes statistisch ausgewertet werden.</w:t>
      </w:r>
    </w:p>
    <w:p>
      <w:r>
        <w:rPr>
          <w:color w:val="555555"/>
          <w:sz w:val="17"/>
        </w:rPr>
        <w:t xml:space="preserve">Zitiervorschlag: § 7c PreisStatG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https://recht.nulegal.eu/gesetze/PreisStatG/7c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