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PreisStatG</w:t>
      </w:r>
    </w:p>
    <w:p>
      <w:r>
        <w:rPr>
          <w:color w:val="555555"/>
          <w:sz w:val="18"/>
        </w:rPr>
        <w:t xml:space="preserve">Gesetz über die Preisstatistik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 Statistik erstreckt sich auf</w:t>
      </w:r>
    </w:p>
    <w:p>
      <w:pPr>
        <w:ind w:left="420"/>
      </w:pPr>
      <w:r>
        <w:t xml:space="preserve">1. Preise für land- und forstwirtschaftliche und gewerbliche Güter auf der Stufe der Erzeugung oder Gewinnung, der Be- und Verarbeitung, des Großhandels, des Einzelhandels und des Außenhandels,</w:t>
      </w:r>
    </w:p>
    <w:p>
      <w:pPr>
        <w:ind w:left="420"/>
      </w:pPr>
      <w:r>
        <w:t xml:space="preserve">2. Preise und Entgelte für Werk- und Dienstleistungen, soweit nicht in Nummer 3 genannt,</w:t>
      </w:r>
    </w:p>
    <w:p>
      <w:pPr>
        <w:ind w:left="420"/>
      </w:pPr>
      <w:r>
        <w:t xml:space="preserve">3. Preise und Entgelte für Verkehrsleistungen sowie Entgelte für die Vercharterung von Schiffen,</w:t>
      </w:r>
    </w:p>
    <w:p>
      <w:pPr>
        <w:ind w:left="420"/>
      </w:pPr>
      <w:r>
        <w:t xml:space="preserve">4. Mieten und Pachten für Räume, Grundstücke, Garagen und Stellplätze,</w:t>
      </w:r>
    </w:p>
    <w:p>
      <w:pPr>
        <w:ind w:left="420"/>
      </w:pPr>
      <w:r>
        <w:t xml:space="preserve">5. Preise für Grundstücke, Gebäude und Wohnungen.</w:t>
      </w:r>
    </w:p>
    <w:p>
      <w:r>
        <w:rPr>
          <w:color w:val="555555"/>
          <w:sz w:val="17"/>
        </w:rPr>
        <w:t xml:space="preserve">Zitiervorschlag: § 2 PreisStatG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https://recht.nulegal.eu/gesetze/PreisStatG/2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