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51 PreisLS — Begriff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kalkulatorischen Gewinn werden abgegolten:</w:t>
      </w:r>
    </w:p>
    <w:p>
      <w:pPr>
        <w:ind w:left="420"/>
      </w:pPr>
      <w:r>
        <w:t xml:space="preserve">a) das allgemeine Unternehmerwagnis,</w:t>
      </w:r>
    </w:p>
    <w:p>
      <w:pPr>
        <w:ind w:left="420"/>
      </w:pPr>
      <w:r>
        <w:t xml:space="preserve">b) ein Leistungsgewinn bei Vorliegen einer besonderen unternehmerischen Leistung in wirtschaftlicher, technischer oder organisatorischer Hinsicht. Der Leistungsgewinn soll der unternehmerischen Mehrleistung entsprechen.</w:t>
      </w:r>
    </w:p>
    <w:p>
      <w:r>
        <w:rPr>
          <w:color w:val="555555"/>
          <w:sz w:val="17"/>
        </w:rPr>
        <w:t xml:space="preserve">Zitiervorschlag: Nr 51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