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42 PreisLS — Anlagenachweis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sämtliche Anlagen sind Übersichten zu führen, aus denen alle für die Abschreibungen notwendigen Angaben hervorgehen, insbesondere die Ausgangswerte, die geschätzte Gesamtnutzung, die bisherige Nutzung, der Abschreibungsbetrag je Zeit- oder Leistungseinheit und der kalkulatorische Restwert.</w:t>
      </w:r>
    </w:p>
    <w:p>
      <w:r>
        <w:t xml:space="preserve">(2) Für jede Anlage ist ein Einzelnachweis notwendig, jedoch können gleichartige Anlagen mit gleichen Anschaffungswerten oder geringen Einzelwerten zusammengefaßt werden.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Nr 42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