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4 PreisLS — Kosten und Selbstkostenpreise</w:t>
      </w:r>
    </w:p>
    <w:p>
      <w:r>
        <w:rPr>
          <w:color w:val="555555"/>
          <w:sz w:val="18"/>
        </w:rPr>
        <w:t xml:space="preserve">Leitsätze für die Preisermittlung auf Grund von Selbstkosten (Anlage zur Verordnung PR Nr. 30/53 vom 21. November 1953)</w:t>
      </w:r>
    </w:p>
    <w:p>
      <w:r>
        <w:rPr>
          <w:color w:val="555555"/>
          <w:sz w:val="18"/>
        </w:rPr>
        <w:t xml:space="preserve">Stand: 10.06.2019 (konsolidierte Textfassung, kein amtliches Inkrafttretensdatum)</w:t>
      </w:r>
    </w:p>
    <w:p>
      <w:r>
        <w:t xml:space="preserve">(1) Die Kosten werden aus Menge und Wert der für die Leistungserstellung verbrauchten Güter und in Anspruch genommenen Dienste ermittelt.</w:t>
      </w:r>
    </w:p>
    <w:p>
      <w:r>
        <w:t xml:space="preserve">(2) In Preisermittlungen auf Grund von Selbstkosten im Sinne dieser Leitsätze sind nach Art und Höhe nur diejenigen Kosten zu berücksichtigen, die bei wirtschaftlicher Betriebsführung zur Erstellung der Leistungen entstehen.</w:t>
      </w:r>
    </w:p>
    <w:p>
      <w:r>
        <w:t xml:space="preserve">(3) Der Selbstkostenpreis im Sinne dieser Leitsätze ist gleich der Summe der nach diesen Leitsätzen ermittelten, der Leistung zuzurechnenden Kosten zuzüglich des kalkulatorischen Gewinns ((Nummer 51 und 52).</w:t>
      </w:r>
    </w:p>
    <w:p>
      <w:r>
        <w:t xml:space="preserve">(4) Ist das betriebsindividuelle Rechnungswesen, insbesondere hinsichtlich der Bewertung, nach Grundsätzen aufgebaut, die von den Bestimmungen dieser Leitsätze abweichen, so dürfen die nach diesen Leitsätzen für die Selbstkostenpreisermittlung zulässigen Kosten aus der betriebsindividuellen Betriebsabrechnung im Wege der Zu- und Absetzung entwickelt werden, sofern hierdurch die Nachweisbarkeit erhalten bleibt.</w:t>
      </w:r>
    </w:p>
    <w:p>
      <w:r>
        <w:rPr>
          <w:color w:val="555555"/>
          <w:sz w:val="17"/>
        </w:rPr>
        <w:t xml:space="preserve">Zitiervorschlag: Nr 4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