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37 PreisLS — Begriff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Anlageabschreibungen sind die Kosten der Wertminderung betriebsnotwendiger Anlagegüter.</w:t>
      </w:r>
    </w:p>
    <w:p>
      <w:r>
        <w:t xml:space="preserve">(2) Der Abschreibungsbetrag kann sowohl je Zeiteinheit als auch je Leistungseinheit (Tonne, Stück, Maschinenstunde oder dgl.) ermittelt werden.</w:t>
      </w:r>
    </w:p>
    <w:p>
      <w:r>
        <w:rPr>
          <w:color w:val="555555"/>
          <w:sz w:val="17"/>
        </w:rPr>
        <w:t xml:space="preserve">Zitiervorschlag: Nr 37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