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36 PreisLS — Versandbedingungen und Versandkosten</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Nach Maßgabe der vereinbarten Liefer- und Versandbedingungen sind die Kosten der Verpackung, die Versandfrachten, die Rollgelder, die Transportversicherung und ähnliches in der Kalkulation gesondert auszuweisen, sofern aus Gründen der Wirtschaftlichkeit der Rechnungsführung nicht eine andere Art der Verrechnung in den Kosten vorgenommen wird.</w:t>
      </w:r>
    </w:p>
    <w:p>
      <w:r>
        <w:rPr>
          <w:color w:val="555555"/>
          <w:sz w:val="17"/>
        </w:rPr>
        <w:t xml:space="preserve">Zitiervorschlag: Nr 36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