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21 PreisLS — Reststoffe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Verwendungsfähige Reststoffe sind, soweit eine Weiterverwendung im eigenen Betrieb möglich ist, wie Stoffe zu bewerten und den Stoffkosten gutzuschreiben.</w:t>
      </w:r>
    </w:p>
    <w:p>
      <w:r>
        <w:t xml:space="preserve">(2) Veräußerte oder veräußerungsfähige Reststoffe sind mit den durchschnittlich erzielten oder erzielbaren Erlösen, vermindert um die bei der Aufbereitung und Veräußerung entstandenen Kosten, den Stoffkosten gutzuschreiben.</w:t>
      </w:r>
    </w:p>
    <w:p>
      <w:r>
        <w:rPr>
          <w:color w:val="555555"/>
          <w:sz w:val="17"/>
        </w:rPr>
        <w:t xml:space="preserve">Zitiervorschlag: Nr 21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