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19 PreisLS — Zulieferungen aus eigenen Vorbetrieben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Zulieferungen marktgängiger Leistungen aus eigenen Vorbetrieben gelten als Einstandspreise die jeweiligen Marktpreise unter Berücksichtigung der eingesparten Vertriebskosten und der üblichen Nachlässe.</w:t>
      </w:r>
    </w:p>
    <w:p>
      <w:r>
        <w:t xml:space="preserve">(2) Bei Zulieferungen nicht marktgängiger Leistungen aus eigenen Vorbetrieben gelten als Einstandspreise:</w:t>
      </w:r>
    </w:p>
    <w:p>
      <w:pPr>
        <w:ind w:left="420"/>
      </w:pPr>
      <w:r>
        <w:t xml:space="preserve">a) falls solche Lieferungen in einem Geschäftszweig üblich sind,die nach diesen Leitsätzen ermittelten Selbstkosten,</w:t>
      </w:r>
    </w:p>
    <w:p>
      <w:pPr>
        <w:ind w:left="420"/>
      </w:pPr>
      <w:r>
        <w:t xml:space="preserve">b) falls solche Zulieferungen in einem Geschäftszweig nicht üblich sind,die nach diesen Leitsätzen ermittelten Selbstkostenpreise.</w:t>
      </w:r>
    </w:p>
    <w:p>
      <w:r>
        <w:rPr>
          <w:color w:val="555555"/>
          <w:sz w:val="17"/>
        </w:rPr>
        <w:t xml:space="preserve">Zitiervorschlag: Nr 19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