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17 PreisLS — Bewertung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12.04.2022 (konsolidierte Textfassung, kein amtliches Inkrafttretensdatum)</w:t>
      </w:r>
    </w:p>
    <w:p>
      <w:r>
        <w:t xml:space="preserve">(1) Die Stoffe und dgl. sind mit Preisen des Zeitpunkts gemäß Nummer 8 zu bewerten. Die Preise gemäß Satz 1 können auch als Einstandspreise berechnet werden (vgl. Nummer 18).</w:t>
      </w:r>
    </w:p>
    <w:p>
      <w:r>
        <w:t xml:space="preserve">(2) Für Lagerstoffe können Verrechnungspreise verwendet werden. Sie müssen auf wirklichkeitsnahen Ermittlungen beruhen, in Vorkalkulationen den Preisen gemäß Nummer 8 Absatz 2a und in Nachkalkulationen den Preisen gemäß Nummer 8 Absatz 2b nahekommen. Verrechnungspreise sollen in kürzeren Zeiträumen nur abgewandelt werden, wenn grundlegende Änderungen der Preise eingetreten sind.</w:t>
      </w:r>
    </w:p>
    <w:p>
      <w:r>
        <w:t xml:space="preserve">(3) Standardwerte oder Standardsätze sind durch Preise gemäß Nummer 8 oder Absatz 2 zu ersetzen oder in solche Preise umzurechnen.</w:t>
      </w:r>
    </w:p>
    <w:p>
      <w:r>
        <w:t xml:space="preserve">(4) Von den Bewertungsgrundsätzen dieser Leitsätze abweichende Regelungen sind, soweit keine anderen Rechtsvorschriften entgegenstehen, zulässig. Sie bedürfen vertraglicher Vereinbarung.</w:t>
      </w:r>
    </w:p>
    <w:p>
      <w:r>
        <w:rPr>
          <w:color w:val="555555"/>
          <w:sz w:val="17"/>
        </w:rPr>
        <w:t xml:space="preserve">Zitiervorschlag: Nr 17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