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13 PreisLS — Hilfs- und Betriebsstoffe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12.04.2022 (konsolidierte Textfassung, kein amtliches Inkrafttretensdatum)</w:t>
      </w:r>
    </w:p>
    <w:p>
      <w:r>
        <w:t xml:space="preserve">(1) Die Hilfsstoffe der Fertigung sind, sofern sie nicht aus verrechnungstechnischen Gründen innerhalb der Gemeinkosten verrechnet werden, wie Fertigungsstoffe zu behandeln.</w:t>
      </w:r>
    </w:p>
    <w:p>
      <w:r>
        <w:t xml:space="preserve">(2) Betriebsstoffe zählen nicht zu den Fertigungsstoffen. Brennstoff- und Energiekosten sind verrechnungstechnisch wie Betriebsstoffe zu behandeln.</w:t>
      </w:r>
    </w:p>
    <w:p>
      <w:r>
        <w:t xml:space="preserve">(3) Die Abgrenzung zwischen Fertigungsstoffen, Hilfs- und Betriebsstoffen soll nach einheitlichen Gesichtspunkten stetig durchgeführt werden.</w:t>
      </w:r>
    </w:p>
    <w:p>
      <w:r>
        <w:rPr>
          <w:color w:val="555555"/>
          <w:sz w:val="17"/>
        </w:rPr>
        <w:t xml:space="preserve">Zitiervorschlag: Nr 13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