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Inhaltsübersicht PreisLS</w:t>
      </w:r>
    </w:p>
    <w:p>
      <w:r>
        <w:rPr>
          <w:color w:val="555555"/>
          <w:sz w:val="18"/>
        </w:rPr>
        <w:t xml:space="preserve">Leitsätze für die Preisermittlung auf Grund von Selbstkosten (Anlage zur Verordnung PR Nr. 30/53 vom 21. November 1953)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rPr>
          <w:rFonts w:ascii="Courier New" w:hAnsi="Courier New"/>
          <w:sz w:val="17"/>
        </w:rPr>
        <w:t xml:space="preserve">I.    Allgemeines</w:t>
      </w:r>
    </w:p>
    <w:p>
      <w:r>
        <w:rPr>
          <w:rFonts w:ascii="Courier New" w:hAnsi="Courier New"/>
          <w:sz w:val="17"/>
        </w:rPr>
        <w:t xml:space="preserve">        Nr. 1    Geltungsbereich</w:t>
      </w:r>
    </w:p>
    <w:p>
      <w:r>
        <w:rPr>
          <w:rFonts w:ascii="Courier New" w:hAnsi="Courier New"/>
          <w:sz w:val="17"/>
        </w:rPr>
        <w:t xml:space="preserve">Nr. 2    Einrichtung und Ausgestaltung des Rechnungswesens</w:t>
      </w:r>
    </w:p>
    <w:p>
      <w:r>
        <w:rPr>
          <w:rFonts w:ascii="Courier New" w:hAnsi="Courier New"/>
          <w:sz w:val="17"/>
        </w:rPr>
        <w:t xml:space="preserve">Nr. 3    Erklärung des Auftragnehmers</w:t>
      </w:r>
    </w:p>
    <w:p>
      <w:r>
        <w:rPr>
          <w:rFonts w:ascii="Courier New" w:hAnsi="Courier New"/>
          <w:sz w:val="17"/>
        </w:rPr>
        <w:t xml:space="preserve">II.    Preisermittlung auf Grund von Selbstkosten</w:t>
      </w:r>
    </w:p>
    <w:p>
      <w:r>
        <w:rPr>
          <w:rFonts w:ascii="Courier New" w:hAnsi="Courier New"/>
          <w:sz w:val="17"/>
        </w:rPr>
        <w:t xml:space="preserve">        Nr. 4    Kosten und Selbstkostenpreise</w:t>
      </w:r>
    </w:p>
    <w:p>
      <w:r>
        <w:rPr>
          <w:rFonts w:ascii="Courier New" w:hAnsi="Courier New"/>
          <w:sz w:val="17"/>
        </w:rPr>
        <w:t xml:space="preserve">Nr. 5    Arten der Preisermittlung auf Grund von Selbstkosten</w:t>
      </w:r>
    </w:p>
    <w:p>
      <w:r>
        <w:rPr>
          <w:rFonts w:ascii="Courier New" w:hAnsi="Courier New"/>
          <w:sz w:val="17"/>
        </w:rPr>
        <w:t xml:space="preserve">Nr. 6    Arten der Selbstkostenpreise</w:t>
      </w:r>
    </w:p>
    <w:p>
      <w:r>
        <w:rPr>
          <w:rFonts w:ascii="Courier New" w:hAnsi="Courier New"/>
          <w:sz w:val="17"/>
        </w:rPr>
        <w:t xml:space="preserve">Nr. 7    Mengenansatz</w:t>
      </w:r>
    </w:p>
    <w:p>
      <w:r>
        <w:rPr>
          <w:rFonts w:ascii="Courier New" w:hAnsi="Courier New"/>
          <w:sz w:val="17"/>
        </w:rPr>
        <w:t xml:space="preserve">Nr. 8    Bewertung</w:t>
      </w:r>
    </w:p>
    <w:p>
      <w:r>
        <w:rPr>
          <w:rFonts w:ascii="Courier New" w:hAnsi="Courier New"/>
          <w:sz w:val="17"/>
        </w:rPr>
        <w:t xml:space="preserve">Nr. 9    Allgemeine Angaben zu Preiskalkulationen</w:t>
      </w:r>
    </w:p>
    <w:p>
      <w:r>
        <w:rPr>
          <w:rFonts w:ascii="Courier New" w:hAnsi="Courier New"/>
          <w:sz w:val="17"/>
        </w:rPr>
        <w:t xml:space="preserve">Nr. 10    Gliederung der Preiskalkulationen</w:t>
      </w:r>
    </w:p>
    <w:p>
      <w:r>
        <w:rPr>
          <w:rFonts w:ascii="Courier New" w:hAnsi="Courier New"/>
          <w:sz w:val="17"/>
        </w:rPr>
        <w:t xml:space="preserve">III.    Bestandteile des Selbstkostenpreises</w:t>
      </w:r>
    </w:p>
    <w:p>
      <w:r>
        <w:rPr>
          <w:rFonts w:ascii="Courier New" w:hAnsi="Courier New"/>
          <w:sz w:val="17"/>
        </w:rPr>
        <w:t xml:space="preserve">    A.    Stoffe</w:t>
      </w:r>
    </w:p>
    <w:p>
      <w:r>
        <w:rPr>
          <w:rFonts w:ascii="Courier New" w:hAnsi="Courier New"/>
          <w:sz w:val="17"/>
        </w:rPr>
        <w:t xml:space="preserve">    Nr. 11    Fertigungsstoffe</w:t>
      </w:r>
    </w:p>
    <w:p>
      <w:r>
        <w:rPr>
          <w:rFonts w:ascii="Courier New" w:hAnsi="Courier New"/>
          <w:sz w:val="17"/>
        </w:rPr>
        <w:t xml:space="preserve">Nr. 12    Auswärtige Bearbeitung</w:t>
      </w:r>
    </w:p>
    <w:p>
      <w:r>
        <w:rPr>
          <w:rFonts w:ascii="Courier New" w:hAnsi="Courier New"/>
          <w:sz w:val="17"/>
        </w:rPr>
        <w:t xml:space="preserve">Nr. 13    Hilfs- und Betriebsstoffe</w:t>
      </w:r>
    </w:p>
    <w:p>
      <w:r>
        <w:rPr>
          <w:rFonts w:ascii="Courier New" w:hAnsi="Courier New"/>
          <w:sz w:val="17"/>
        </w:rPr>
        <w:t xml:space="preserve">Nr. 14    Sonderbetriebsmittel</w:t>
      </w:r>
    </w:p>
    <w:p>
      <w:r>
        <w:rPr>
          <w:rFonts w:ascii="Courier New" w:hAnsi="Courier New"/>
          <w:sz w:val="17"/>
        </w:rPr>
        <w:t xml:space="preserve">Nr. 15    Brennstoffe und Energie</w:t>
      </w:r>
    </w:p>
    <w:p>
      <w:r>
        <w:rPr>
          <w:rFonts w:ascii="Courier New" w:hAnsi="Courier New"/>
          <w:sz w:val="17"/>
        </w:rPr>
        <w:t xml:space="preserve">Nr. 16    Mengenermittlung</w:t>
      </w:r>
    </w:p>
    <w:p>
      <w:r>
        <w:rPr>
          <w:rFonts w:ascii="Courier New" w:hAnsi="Courier New"/>
          <w:sz w:val="17"/>
        </w:rPr>
        <w:t xml:space="preserve">Nr. 17    Bewertung</w:t>
      </w:r>
    </w:p>
    <w:p>
      <w:r>
        <w:rPr>
          <w:rFonts w:ascii="Courier New" w:hAnsi="Courier New"/>
          <w:sz w:val="17"/>
        </w:rPr>
        <w:t xml:space="preserve">Nr. 18    Einstandspreis</w:t>
      </w:r>
    </w:p>
    <w:p>
      <w:r>
        <w:rPr>
          <w:rFonts w:ascii="Courier New" w:hAnsi="Courier New"/>
          <w:sz w:val="17"/>
        </w:rPr>
        <w:t xml:space="preserve">Nr. 19    Zulieferungen aus eigenen Vorbetrieben</w:t>
      </w:r>
    </w:p>
    <w:p>
      <w:r>
        <w:rPr>
          <w:rFonts w:ascii="Courier New" w:hAnsi="Courier New"/>
          <w:sz w:val="17"/>
        </w:rPr>
        <w:t xml:space="preserve">Nr. 20    Beistellung von Stoffen</w:t>
      </w:r>
    </w:p>
    <w:p>
      <w:r>
        <w:rPr>
          <w:rFonts w:ascii="Courier New" w:hAnsi="Courier New"/>
          <w:sz w:val="17"/>
        </w:rPr>
        <w:t xml:space="preserve">Nr. 21    Reststoffe</w:t>
      </w:r>
    </w:p>
    <w:p>
      <w:r>
        <w:rPr>
          <w:rFonts w:ascii="Courier New" w:hAnsi="Courier New"/>
          <w:sz w:val="17"/>
        </w:rPr>
        <w:t xml:space="preserve">B.    Löhne, Gehälter und andere Personalkosten</w:t>
      </w:r>
    </w:p>
    <w:p>
      <w:r>
        <w:rPr>
          <w:rFonts w:ascii="Courier New" w:hAnsi="Courier New"/>
          <w:sz w:val="17"/>
        </w:rPr>
        <w:t xml:space="preserve">    Nr. 22    Verrechnung</w:t>
      </w:r>
    </w:p>
    <w:p>
      <w:r>
        <w:rPr>
          <w:rFonts w:ascii="Courier New" w:hAnsi="Courier New"/>
          <w:sz w:val="17"/>
        </w:rPr>
        <w:t xml:space="preserve">Nr. 23    Ansatz</w:t>
      </w:r>
    </w:p>
    <w:p>
      <w:r>
        <w:rPr>
          <w:rFonts w:ascii="Courier New" w:hAnsi="Courier New"/>
          <w:sz w:val="17"/>
        </w:rPr>
        <w:t xml:space="preserve">Nr. 24    Bewertung</w:t>
      </w:r>
    </w:p>
    <w:p>
      <w:r>
        <w:rPr>
          <w:rFonts w:ascii="Courier New" w:hAnsi="Courier New"/>
          <w:sz w:val="17"/>
        </w:rPr>
        <w:t xml:space="preserve">Nr. 25    Sozialkosten</w:t>
      </w:r>
    </w:p>
    <w:p>
      <w:r>
        <w:rPr>
          <w:rFonts w:ascii="Courier New" w:hAnsi="Courier New"/>
          <w:sz w:val="17"/>
        </w:rPr>
        <w:t xml:space="preserve">C.    Instandhaltung und Instandsetzung</w:t>
      </w:r>
    </w:p>
    <w:p>
      <w:r>
        <w:rPr>
          <w:rFonts w:ascii="Courier New" w:hAnsi="Courier New"/>
          <w:sz w:val="17"/>
        </w:rPr>
        <w:t xml:space="preserve">    Nr. 26    Ansatz</w:t>
      </w:r>
    </w:p>
    <w:p>
      <w:r>
        <w:rPr>
          <w:rFonts w:ascii="Courier New" w:hAnsi="Courier New"/>
          <w:sz w:val="17"/>
        </w:rPr>
        <w:t xml:space="preserve">D.    Entwicklungs- und Entwurfs- und Versuchsaufträge</w:t>
      </w:r>
    </w:p>
    <w:p>
      <w:r>
        <w:rPr>
          <w:rFonts w:ascii="Courier New" w:hAnsi="Courier New"/>
          <w:sz w:val="17"/>
        </w:rPr>
        <w:t xml:space="preserve">    Nr. 27    "Freie" und "gebundene" Entwicklung</w:t>
      </w:r>
    </w:p>
    <w:p>
      <w:r>
        <w:rPr>
          <w:rFonts w:ascii="Courier New" w:hAnsi="Courier New"/>
          <w:sz w:val="17"/>
        </w:rPr>
        <w:t xml:space="preserve">Nr. 28    Nachweis</w:t>
      </w:r>
    </w:p>
    <w:p>
      <w:r>
        <w:rPr>
          <w:rFonts w:ascii="Courier New" w:hAnsi="Courier New"/>
          <w:sz w:val="17"/>
        </w:rPr>
        <w:t xml:space="preserve">E.    Fertigungsanlauf, Bauartänderungen</w:t>
      </w:r>
    </w:p>
    <w:p>
      <w:r>
        <w:rPr>
          <w:rFonts w:ascii="Courier New" w:hAnsi="Courier New"/>
          <w:sz w:val="17"/>
        </w:rPr>
        <w:t xml:space="preserve">    Nr. 29    Ansatz</w:t>
      </w:r>
    </w:p>
    <w:p>
      <w:r>
        <w:rPr>
          <w:rFonts w:ascii="Courier New" w:hAnsi="Courier New"/>
          <w:sz w:val="17"/>
        </w:rPr>
        <w:t xml:space="preserve">F.    Steuern, Gebühren, Beiträge</w:t>
      </w:r>
    </w:p>
    <w:p>
      <w:r>
        <w:rPr>
          <w:rFonts w:ascii="Courier New" w:hAnsi="Courier New"/>
          <w:sz w:val="17"/>
        </w:rPr>
        <w:t xml:space="preserve">    Nr. 30    Steuern</w:t>
      </w:r>
    </w:p>
    <w:p>
      <w:r>
        <w:rPr>
          <w:rFonts w:ascii="Courier New" w:hAnsi="Courier New"/>
          <w:sz w:val="17"/>
        </w:rPr>
        <w:t xml:space="preserve">Nr. 31    Lastenausgleich</w:t>
      </w:r>
    </w:p>
    <w:p>
      <w:r>
        <w:rPr>
          <w:rFonts w:ascii="Courier New" w:hAnsi="Courier New"/>
          <w:sz w:val="17"/>
        </w:rPr>
        <w:t xml:space="preserve">Nr. 32    Gebühren und Beiträge</w:t>
      </w:r>
    </w:p>
    <w:p>
      <w:r>
        <w:rPr>
          <w:rFonts w:ascii="Courier New" w:hAnsi="Courier New"/>
          <w:sz w:val="17"/>
        </w:rPr>
        <w:t xml:space="preserve">G.    Lizenzen, Patente und gewerblicher Rechtsschutz</w:t>
      </w:r>
    </w:p>
    <w:p>
      <w:r>
        <w:rPr>
          <w:rFonts w:ascii="Courier New" w:hAnsi="Courier New"/>
          <w:sz w:val="17"/>
        </w:rPr>
        <w:t xml:space="preserve">    Nr. 33    Ansatz und Verrechnung</w:t>
      </w:r>
    </w:p>
    <w:p>
      <w:r>
        <w:rPr>
          <w:rFonts w:ascii="Courier New" w:hAnsi="Courier New"/>
          <w:sz w:val="17"/>
        </w:rPr>
        <w:t xml:space="preserve">H.    Mieten, Büro-, Werbe- und Transportkosten und dgl.</w:t>
      </w:r>
    </w:p>
    <w:p>
      <w:r>
        <w:rPr>
          <w:rFonts w:ascii="Courier New" w:hAnsi="Courier New"/>
          <w:sz w:val="17"/>
        </w:rPr>
        <w:t xml:space="preserve">    Nr. 34    Mengenansatz und Bewertung</w:t>
      </w:r>
    </w:p>
    <w:p>
      <w:r>
        <w:rPr>
          <w:rFonts w:ascii="Courier New" w:hAnsi="Courier New"/>
          <w:sz w:val="17"/>
        </w:rPr>
        <w:t xml:space="preserve">I.    Vertriebssonderkosten</w:t>
      </w:r>
    </w:p>
    <w:p>
      <w:r>
        <w:rPr>
          <w:rFonts w:ascii="Courier New" w:hAnsi="Courier New"/>
          <w:sz w:val="17"/>
        </w:rPr>
        <w:t xml:space="preserve">    Nr. 35    Vertreterprovisionen</w:t>
      </w:r>
    </w:p>
    <w:p>
      <w:r>
        <w:rPr>
          <w:rFonts w:ascii="Courier New" w:hAnsi="Courier New"/>
          <w:sz w:val="17"/>
        </w:rPr>
        <w:t xml:space="preserve">Nr. 36    Versandbedingungen und Versandkosten</w:t>
      </w:r>
    </w:p>
    <w:p>
      <w:r>
        <w:rPr>
          <w:rFonts w:ascii="Courier New" w:hAnsi="Courier New"/>
          <w:sz w:val="17"/>
        </w:rPr>
        <w:t xml:space="preserve">K    Kalkulatorische Kosten</w:t>
      </w:r>
    </w:p>
    <w:p>
      <w:r>
        <w:rPr>
          <w:rFonts w:ascii="Courier New" w:hAnsi="Courier New"/>
          <w:sz w:val="17"/>
        </w:rPr>
        <w:t xml:space="preserve">    a)    Anlageabschreibungen</w:t>
      </w:r>
    </w:p>
    <w:p>
      <w:r>
        <w:rPr>
          <w:rFonts w:ascii="Courier New" w:hAnsi="Courier New"/>
          <w:sz w:val="17"/>
        </w:rPr>
        <w:t xml:space="preserve">    Nr. 37    Begriff</w:t>
      </w:r>
    </w:p>
    <w:p>
      <w:r>
        <w:rPr>
          <w:rFonts w:ascii="Courier New" w:hAnsi="Courier New"/>
          <w:sz w:val="17"/>
        </w:rPr>
        <w:t xml:space="preserve">Nr. 38    Abschreibungsbetrag und Bewertungsgrundsatz</w:t>
      </w:r>
    </w:p>
    <w:p>
      <w:r>
        <w:rPr>
          <w:rFonts w:ascii="Courier New" w:hAnsi="Courier New"/>
          <w:sz w:val="17"/>
        </w:rPr>
        <w:t xml:space="preserve">Nr. 39    Nutzung der Anlagen</w:t>
      </w:r>
    </w:p>
    <w:p>
      <w:r>
        <w:rPr>
          <w:rFonts w:ascii="Courier New" w:hAnsi="Courier New"/>
          <w:sz w:val="17"/>
        </w:rPr>
        <w:t xml:space="preserve">Nr. 40    Berücksichtigung abweichender Kosten</w:t>
      </w:r>
    </w:p>
    <w:p>
      <w:r>
        <w:rPr>
          <w:rFonts w:ascii="Courier New" w:hAnsi="Courier New"/>
          <w:sz w:val="17"/>
        </w:rPr>
        <w:t xml:space="preserve">Nr. 41    Sonderabschreibungen</w:t>
      </w:r>
    </w:p>
    <w:p>
      <w:r>
        <w:rPr>
          <w:rFonts w:ascii="Courier New" w:hAnsi="Courier New"/>
          <w:sz w:val="17"/>
        </w:rPr>
        <w:t xml:space="preserve">Nr. 42    Anlagenachweis</w:t>
      </w:r>
    </w:p>
    <w:p>
      <w:r>
        <w:rPr>
          <w:rFonts w:ascii="Courier New" w:hAnsi="Courier New"/>
          <w:sz w:val="17"/>
        </w:rPr>
        <w:t xml:space="preserve">b)    Zinsen</w:t>
      </w:r>
    </w:p>
    <w:p>
      <w:r>
        <w:rPr>
          <w:rFonts w:ascii="Courier New" w:hAnsi="Courier New"/>
          <w:sz w:val="17"/>
        </w:rPr>
        <w:t xml:space="preserve">    Nr. 43    Bemessung</w:t>
      </w:r>
    </w:p>
    <w:p>
      <w:r>
        <w:rPr>
          <w:rFonts w:ascii="Courier New" w:hAnsi="Courier New"/>
          <w:sz w:val="17"/>
        </w:rPr>
        <w:t xml:space="preserve">Nr. 44    Ermittlung des betriebsnotwendigen Kapitals</w:t>
      </w:r>
    </w:p>
    <w:p>
      <w:r>
        <w:rPr>
          <w:rFonts w:ascii="Courier New" w:hAnsi="Courier New"/>
          <w:sz w:val="17"/>
        </w:rPr>
        <w:t xml:space="preserve">Nr. 45    Wertansatz des betriebsnotwendigen Vermögens</w:t>
      </w:r>
    </w:p>
    <w:p>
      <w:r>
        <w:rPr>
          <w:rFonts w:ascii="Courier New" w:hAnsi="Courier New"/>
          <w:sz w:val="17"/>
        </w:rPr>
        <w:t xml:space="preserve">Nr. 46    Mengenansatz des betriebsnotwendigen Vermögens</w:t>
      </w:r>
    </w:p>
    <w:p>
      <w:r>
        <w:rPr>
          <w:rFonts w:ascii="Courier New" w:hAnsi="Courier New"/>
          <w:sz w:val="17"/>
        </w:rPr>
        <w:t xml:space="preserve">c)    Einzelwagnisse</w:t>
      </w:r>
    </w:p>
    <w:p>
      <w:r>
        <w:rPr>
          <w:rFonts w:ascii="Courier New" w:hAnsi="Courier New"/>
          <w:sz w:val="17"/>
        </w:rPr>
        <w:t xml:space="preserve">    Nr. 47    Abgrenzung</w:t>
      </w:r>
    </w:p>
    <w:p>
      <w:r>
        <w:rPr>
          <w:rFonts w:ascii="Courier New" w:hAnsi="Courier New"/>
          <w:sz w:val="17"/>
        </w:rPr>
        <w:t xml:space="preserve">Nr. 48    Verrechnung</w:t>
      </w:r>
    </w:p>
    <w:p>
      <w:r>
        <w:rPr>
          <w:rFonts w:ascii="Courier New" w:hAnsi="Courier New"/>
          <w:sz w:val="17"/>
        </w:rPr>
        <w:t xml:space="preserve">Nr. 49    Ermittlung der kalkulatorischen Wagniskosten</w:t>
      </w:r>
    </w:p>
    <w:p>
      <w:r>
        <w:rPr>
          <w:rFonts w:ascii="Courier New" w:hAnsi="Courier New"/>
          <w:sz w:val="17"/>
        </w:rPr>
        <w:t xml:space="preserve">Nr. 50    Nachweis</w:t>
      </w:r>
    </w:p>
    <w:p>
      <w:r>
        <w:rPr>
          <w:rFonts w:ascii="Courier New" w:hAnsi="Courier New"/>
          <w:sz w:val="17"/>
        </w:rPr>
        <w:t xml:space="preserve">L.    Kalkulatorischer Gewinn</w:t>
      </w:r>
    </w:p>
    <w:p>
      <w:r>
        <w:rPr>
          <w:rFonts w:ascii="Courier New" w:hAnsi="Courier New"/>
          <w:sz w:val="17"/>
        </w:rPr>
        <w:t xml:space="preserve">    Nr. 51    Begriff</w:t>
      </w:r>
    </w:p>
    <w:p>
      <w:r>
        <w:rPr>
          <w:rFonts w:ascii="Courier New" w:hAnsi="Courier New"/>
          <w:sz w:val="17"/>
        </w:rPr>
        <w:t xml:space="preserve">Nr. 52    Höhe und Zurechnung</w:t>
      </w:r>
    </w:p>
    <w:p>
      <w:r>
        <w:rPr>
          <w:color w:val="555555"/>
          <w:sz w:val="17"/>
        </w:rPr>
        <w:t xml:space="preserve">Zitiervorschlag: Inhaltsübersicht PreisLS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https://recht.nulegal.eu/gesetze/PreisLS/inhaltsuebersicht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