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PreisG</w:t>
      </w:r>
    </w:p>
    <w:p>
      <w:r>
        <w:rPr>
          <w:color w:val="555555"/>
          <w:sz w:val="18"/>
        </w:rPr>
        <w:t xml:space="preserve">Preisgesetz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Wirtschaftsrat hat das folgende Gesetz beschlossen:</w:t>
      </w:r>
    </w:p>
    <w:p>
      <w:r>
        <w:rPr>
          <w:color w:val="555555"/>
          <w:sz w:val="17"/>
        </w:rPr>
        <w:t xml:space="preserve">Zitiervorschlag: Eingangsformel PreisG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