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PrVbG (Bayern) — Übergangsvorschriften</w:t>
      </w:r>
    </w:p>
    <w:p>
      <w:r>
        <w:rPr>
          <w:color w:val="555555"/>
          <w:sz w:val="18"/>
        </w:rPr>
        <w:t xml:space="preserve">Prüfungsverbandsgesetz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Inkrafttreten dieses Gesetzes bestehende Mitgliedschaften juristischer Personen des öffentlichen Rechts bleiben bestehen; für Mitglieder der in Art. 3 Abs. 1 Nrn. 3 und 6 genannten Art gilt das über den 31. Dezember 1978 hinaus nur mit Genehmigung des Staatsministeriums.</w:t>
      </w:r>
    </w:p>
    <w:p>
      <w:r>
        <w:rPr>
          <w:color w:val="555555"/>
          <w:sz w:val="17"/>
        </w:rPr>
        <w:t xml:space="preserve">Zitiervorschlag: Art 7 PrVbG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https://recht.nulegal.eu/gesetze/PrVbG/7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