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PrVbG (Bayern) — Aufgaben</w:t>
      </w:r>
    </w:p>
    <w:p>
      <w:r>
        <w:rPr>
          <w:color w:val="555555"/>
          <w:sz w:val="18"/>
        </w:rPr>
        <w:t xml:space="preserve">Prüfungsverbandsgesetz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Prüfungsverband führt bei seinen Mitgliedern die überörtlichen Rechnungs- und Kassenprüfungen durch (Art. 105 und 106 der Gemeindeordnung – GO, Art. 91 und 92 der Landkreisordnung – LKrO, Art. 87 und 88 der Bezirksordnung – BezO), er kann auch Abschlüsse prüfen (Art. 107 GO, Art. 93 LKrO, Art. 89 BezO). Auf Antrag seiner Mitglieder oder auf Ersuchen ihrer Rechtsaufsichtsbehörden nimmt er besondere Prüfungen vor.</w:t>
      </w:r>
    </w:p>
    <w:p>
      <w:r>
        <w:t xml:space="preserve">(2) Der Prüfungsverband prüft auf Antrag der für die Festsetzung der Krankenhauspflegesätze zuständigen Behörden die sachliche und rechnerische Richtigkeit der Selbstkostenrechnung und die sonstigen Voraussetzungen für die Festsetzung der Pflegesätze.</w:t>
      </w:r>
    </w:p>
    <w:p>
      <w:r>
        <w:t xml:space="preserve">(3) Der Prüfungsverband fördert die Wirtschaftsführung seiner Mitglieder auf Antrag durch Beratung und durch die Erstellung von Gutachten.</w:t>
      </w:r>
    </w:p>
    <w:p>
      <w:r>
        <w:t xml:space="preserve">(4) Der Prüfungsverband kann auf Grund von Einzelvereinbarungen auch bei juristischen Personen des öffentlichen Rechts, die nicht Mitglieder sind, im Sinn der Abs. 1 bis 3 tätig werden (sonstige Tätigkeit). Die Erfüllung der gesetzlichen Aufgaben nach den Abs. 1 bis 3 darf dadurch nicht beeinträchtigt werden.</w:t>
      </w:r>
    </w:p>
    <w:p>
      <w:r>
        <w:t xml:space="preserve">(5) Bei der Wahrnehmung der Aufgaben nach den vorstehenden Absätzen ist der Prüfungsverband unabhängig und nur dem Gesetz unterworfen.</w:t>
      </w:r>
    </w:p>
    <w:p>
      <w:r>
        <w:t xml:space="preserve">[Amtl. Anm.:] BayRS 2020-1-1-I</w:t>
      </w:r>
    </w:p>
    <w:p>
      <w:r>
        <w:t xml:space="preserve">[Amtl. Anm.:] BayRS 2020-3-1-I</w:t>
      </w:r>
    </w:p>
    <w:p>
      <w:r>
        <w:t xml:space="preserve">[Amtl. Anm.:] BayRS 2020-4-2-I</w:t>
      </w:r>
    </w:p>
    <w:p>
      <w:r>
        <w:rPr>
          <w:color w:val="555555"/>
          <w:sz w:val="17"/>
        </w:rPr>
        <w:t xml:space="preserve">Zitiervorschlag: Art 2 PrVbG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https://recht.nulegal.eu/gesetze/PrVbG/2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