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PrLagerhBeihV — Aufzeichnungs-, Anzeige- und Aufbewahrungspflichten</w:t>
      </w:r>
    </w:p>
    <w:p>
      <w:r>
        <w:rPr>
          <w:color w:val="555555"/>
          <w:sz w:val="18"/>
        </w:rPr>
        <w:t xml:space="preserve">Verordnung über die Gewährung von Beihilfen für die private Lagerhaltung bestimmter Milcherzeugnisse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Unbeschadet weitergehender Bestimmungen in den in § 1 genannten Rechtsakten ist der Einlagerer verpflichtet,</w:t>
      </w:r>
    </w:p>
    <w:p>
      <w:pPr>
        <w:ind w:left="420"/>
      </w:pPr>
      <w:r>
        <w:t xml:space="preserve">1. ordnungsgemäß kaufmännische Bücher zu führen,</w:t>
      </w:r>
    </w:p>
    <w:p>
      <w:pPr>
        <w:ind w:left="420"/>
      </w:pPr>
      <w:r>
        <w:t xml:space="preserve">2. gesonderte Aufzeichnungen zu machen über den Zugang und Abgang oder den sonstigen Verbleib sowie den Bestand an Butter, Rahm, lagerfähigen Käsesorten oder Magermilchpulver, der Gegenstand eines Lagervertrages ist,</w:t>
      </w:r>
    </w:p>
    <w:p>
      <w:pPr>
        <w:ind w:left="420"/>
      </w:pPr>
      <w:r>
        <w:t xml:space="preserve">3. jede Veränderung hinsichtlich der Voraussetzungen für die Gewährung der Beihilfe der Bundesanstalt unverzüglich mitzuteilen,</w:t>
      </w:r>
    </w:p>
    <w:p>
      <w:pPr>
        <w:ind w:left="420"/>
      </w:pPr>
      <w:r>
        <w:t xml:space="preserve">4. der Bundesanstalt nach dem von dieser im Bundesanzeiger bekanntgemachten Muster den Zugang und Abgang oder den sonstigen Verbleib sowie den Bestand</w:t>
      </w:r>
    </w:p>
    <w:p>
      <w:pPr>
        <w:ind w:left="780"/>
      </w:pPr>
      <w:r>
        <w:t xml:space="preserve">a) an Butter und Rahm bis zum fünften Tag eines jeden Monats für den vorangegangenen Monat,</w:t>
      </w:r>
    </w:p>
    <w:p>
      <w:pPr>
        <w:ind w:left="780"/>
      </w:pPr>
      <w:r>
        <w:t xml:space="preserve">b) an lagerfähigen Käsesorten oder Magermilchpulver innerhalb der in den in § 1 genannten Rechtsakten vorgeschriebenen Frist</w:t>
      </w:r>
    </w:p>
    <w:p>
      <w:pPr>
        <w:ind w:left="420"/>
      </w:pPr>
      <w:r>
        <w:t xml:space="preserve">zu melden, soweit er Gegenstand eines Lagervertrages ist,</w:t>
      </w:r>
    </w:p>
    <w:p>
      <w:pPr>
        <w:ind w:left="420"/>
      </w:pPr>
      <w:r>
        <w:t xml:space="preserve">5. die in den Nummern 1 und 2 genannten Unterlagen und die sich darauf beziehenden geschäftlichen Belege sieben Jahre lang aufzubewahren, soweit nicht längere Aufbewahrungsfristen nach anderen Vorschriften bestehen,</w:t>
      </w:r>
    </w:p>
    <w:p>
      <w:pPr>
        <w:ind w:left="420"/>
      </w:pPr>
      <w:r>
        <w:t xml:space="preserve">6. der Bundesanstalt vor der Herstellung von Rahm, der Gegenstand eines Lagervertrages werden soll, den für die Herstellung vorgesehenen Betrieb, Ort und Zeitraum spätestens drei Werktage vor Beginn der Herstellung anzuzeigen.</w:t>
      </w:r>
    </w:p>
    <w:p>
      <w:r>
        <w:rPr>
          <w:color w:val="555555"/>
          <w:sz w:val="17"/>
        </w:rPr>
        <w:t xml:space="preserve">Zitiervorschlag: § 6 PrLagerhBeihV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https://recht.nulegal.eu/gesetze/PrLagerhBeihV/6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