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PrKultbSaV</w:t>
      </w:r>
    </w:p>
    <w:p>
      <w:r>
        <w:rPr>
          <w:color w:val="555555"/>
          <w:sz w:val="18"/>
        </w:rPr>
        <w:t xml:space="preserve">Verordnung über die Satzung der Stiftung "Preußischer Kulturbesitz"</w:t>
      </w:r>
    </w:p>
    <w:p>
      <w:r>
        <w:rPr>
          <w:color w:val="555555"/>
          <w:sz w:val="18"/>
        </w:rPr>
        <w:t xml:space="preserve">Historische Fassung: Stand 10.06.2019 bis 30.11.2025. Dies ist nicht die aktuelle Fassung.</w:t>
      </w:r>
    </w:p>
    <w:p>
      <w:r>
        <w:t xml:space="preserve">(1) Der Stiftungsrat wählt den Vorsitzenden und stellvertretende Vorsitzende auf die Dauer von drei Jahren; Wiederwahl ist zulässig. Er gibt sich eine Geschäftsordnung.</w:t>
      </w:r>
    </w:p>
    <w:p>
      <w:r>
        <w:t xml:space="preserve">(2) Die Geschäftsordnung soll insbesondere Bestimmungen enthalten über die Einberufung, den Gang der Verhandlung und die Beurkundung der Beschlüsse des Stiftungsrates.</w:t>
      </w:r>
    </w:p>
    <w:p>
      <w:r>
        <w:rPr>
          <w:color w:val="555555"/>
          <w:sz w:val="17"/>
        </w:rPr>
        <w:t xml:space="preserve">Zitiervorschlag: § 3 PrKultbSaV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https://recht.nulegal.eu/gesetze/PrKultbSaV/3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