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PrKultbG</w:t>
      </w:r>
    </w:p>
    <w:p>
      <w:r>
        <w:rPr>
          <w:color w:val="555555"/>
          <w:sz w:val="18"/>
        </w:rPr>
        <w:t xml:space="preserve">Gesetz zur Errichtung einer Stiftung "Preußischer Kulturbesitz" und zur Übertragung von Vermögenswerten des ehemaligen Landes Preußen auf die Stiftung</w:t>
      </w:r>
    </w:p>
    <w:p>
      <w:r>
        <w:rPr>
          <w:color w:val="555555"/>
          <w:sz w:val="18"/>
        </w:rPr>
        <w:t xml:space="preserve">Historische Fassung: Stand 10.06.2019 bis 01.12.2025. Dies ist nicht die aktuelle Fassung.</w:t>
      </w:r>
    </w:p>
    <w:p>
      <w:r>
        <w:t xml:space="preserve">(1) Die Stiftung hat den Zweck, bis zu einer Neuregelung nach der Wiedervereinigung die ihr übertragenen preußischen Kulturgüter für das deutsche Volk zu bewahren, zu pflegen und zu ergänzen, unter Beachtung der Tradition den sinnvollen Zusammenhang der Sammlungen zu erhalten und eine Auswertung dieses Kulturbesitzes für die Interessen der Allgemeinheit in Wissenschaft und Bildung und für den Kulturaustausch zwischen den Völkern zu gewährleisten.</w:t>
      </w:r>
    </w:p>
    <w:p>
      <w:r>
        <w:t xml:space="preserve">(2) Die Stiftung ist verpflichtet, die auf sie übergegangenen, aus kriegsbedingten Gründen aus Berlin verlagerten Kulturgüter alsbald zurückzuführen.</w:t>
      </w:r>
    </w:p>
    <w:p>
      <w:r>
        <w:t xml:space="preserve">(3) Die Stiftung kann die Verwaltung zusammengehöriger Bestände der Kulturgüter anderen geeigneten Dienststellen oder sonstigen Einrichtungen auf deren Antrag übertragen.</w:t>
      </w:r>
    </w:p>
    <w:p>
      <w:r>
        <w:t xml:space="preserve">(4) Die Stiftung kann sich die treuhänderische Verwaltung von Kulturgut übertragen lassen, das sich nicht in der Obhut des Berechtigten befindet.</w:t>
      </w:r>
    </w:p>
    <w:p>
      <w:r>
        <w:rPr>
          <w:color w:val="555555"/>
          <w:sz w:val="17"/>
        </w:rPr>
        <w:t xml:space="preserve">Zitiervorschlag: § 3 PrKultbG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https://recht.nulegal.eu/gesetze/PrKultbG/3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