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PrKultbG</w:t>
      </w:r>
    </w:p>
    <w:p>
      <w:r>
        <w:rPr>
          <w:color w:val="555555"/>
          <w:sz w:val="18"/>
        </w:rPr>
        <w:t xml:space="preserve">Gesetz zur Errichtung einer Stiftung "Preußischer Kulturbesitz" und zur Übertragung von Vermögenswerten des ehemaligen Landes Preußen auf die Stiftung</w:t>
      </w:r>
    </w:p>
    <w:p>
      <w:r>
        <w:rPr>
          <w:color w:val="555555"/>
          <w:sz w:val="18"/>
        </w:rPr>
        <w:t xml:space="preserve">Historische Fassung: Stand 10.06.2019 bis 01.12.2025. Dies ist nicht die aktuelle Fassung.</w:t>
      </w:r>
    </w:p>
    <w:p>
      <w:r>
        <w:t xml:space="preserve">(1) Die Geschäfte der Stiftung werden in der Regel durch Arbeitskräfte wahrgenommen, die durch privatrechtlichen Dienstvertrag angestellt sind.</w:t>
      </w:r>
    </w:p>
    <w:p>
      <w:r>
        <w:t xml:space="preserve">(2) Planstellen für Beamte dürfen nur in dem Umfang eingerichtet werden, als sie für eine dauernde Tätigkeit zur Erfüllung hoheitsrechtlicher Aufgaben erforderlich sind.</w:t>
      </w:r>
    </w:p>
    <w:p>
      <w:r>
        <w:rPr>
          <w:color w:val="555555"/>
          <w:sz w:val="17"/>
        </w:rPr>
        <w:t xml:space="preserve">Zitiervorschlag: § 12 PrKultbG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https://recht.nulegal.eu/gesetze/PrKultbG/12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