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(1) Unter dem Namen "Preußischer Kulturbesitz" wird eine rechtsfähige Stiftung des öffentlichen Rechts mit Sitz in Berlin errichtet, die mit dem Inkrafttreten dieses Gesetzes als entstanden gilt.</w:t>
      </w:r>
    </w:p>
    <w:p>
      <w:r>
        <w:t xml:space="preserve">(2) Die Stiftung führt ein Dienstsiegel.</w:t>
      </w:r>
    </w:p>
    <w:p>
      <w:r>
        <w:rPr>
          <w:color w:val="555555"/>
          <w:sz w:val="17"/>
        </w:rPr>
        <w:t xml:space="preserve">Zitiervorschlag: § 1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