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PrHaushStatG</w:t>
      </w:r>
    </w:p>
    <w:p>
      <w:r>
        <w:rPr>
          <w:color w:val="555555"/>
          <w:sz w:val="18"/>
        </w:rPr>
        <w:t xml:space="preserve">Gesetz über die Statistik der Wirtschaftsrechnungen privater Haushalte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6 PrHaushStatG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https://recht.nulegal.eu/gesetze/PrHaushStatG/6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