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PrHaushStatG</w:t>
      </w:r>
    </w:p>
    <w:p>
      <w:r>
        <w:rPr>
          <w:color w:val="555555"/>
          <w:sz w:val="18"/>
        </w:rPr>
        <w:t xml:space="preserve">Gesetz über die Statistik der Wirtschaftsrechnungen privater Haushalte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Aufbereitung der Erhebungen nach § 1 Nr. 2 obliegt dem Statistischen Bundesamt.</w:t>
      </w:r>
    </w:p>
    <w:p>
      <w:r>
        <w:rPr>
          <w:color w:val="555555"/>
          <w:sz w:val="17"/>
        </w:rPr>
        <w:t xml:space="preserve">Zitiervorschlag: § 5 PrHaushStatG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https://recht.nulegal.eu/gesetze/PrHaushStatG/5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