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PrHaushStatG</w:t>
      </w:r>
    </w:p>
    <w:p>
      <w:r>
        <w:rPr>
          <w:color w:val="555555"/>
          <w:sz w:val="18"/>
        </w:rPr>
        <w:t xml:space="preserve">Gesetz über die Statistik der Wirtschaftsrechnungen privater Haushalte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nach § 1 Nr. 1 erstrecken sich auf höchstens 2 000*) Haushalte in jedem Monat.</w:t>
      </w:r>
    </w:p>
    <w:p>
      <w:r>
        <w:t xml:space="preserve">(2) Die Erhebungen nach § 1 Nr. 2 erstrecken sich auf höchstens 0,3 vom Hundert aller Haushalte. -----</w:t>
      </w:r>
    </w:p>
    <w:p>
      <w:pPr>
        <w:ind w:left="420"/>
      </w:pPr>
      <w:r>
        <w:t xml:space="preserve">*) Gemäß Art. 2 der Statistikanpassungsverordnung vom 26. März 1991 (BGBl. I S. 846) gilt abweichend von § 3 Abs. 1:"(1) Die Erhebungen nach § 1 Nr. 1 erstrecken sich auf höchstens 6 000 Haushalte, ab 1. Januar 1993 auf 2 000 Haushalte in jedem Monat."</w:t>
      </w:r>
    </w:p>
    <w:p>
      <w:r>
        <w:rPr>
          <w:color w:val="555555"/>
          <w:sz w:val="17"/>
        </w:rPr>
        <w:t xml:space="preserve">Zitiervorschlag: § 3 PrHaushStatG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https://recht.nulegal.eu/gesetze/PrHaushStatG/3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