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PrüfbV 2015</w:t>
      </w:r>
    </w:p>
    <w:p>
      <w:r>
        <w:rPr>
          <w:color w:val="555555"/>
          <w:sz w:val="18"/>
        </w:rPr>
        <w:t xml:space="preserve">Prüfungsberichtsverordnung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Bundesanstalt für Finanzdienstleistungsaufsicht verordnet auf Grund</w:t>
      </w:r>
    </w:p>
    <w:p>
      <w:pPr>
        <w:ind w:left="420"/>
      </w:pPr>
      <w:r>
        <w:t xml:space="preserve">– des § 68 Absatz 8 des Kapitalanlagegesetzbuchs vom 4. Juli 2013 (BGBl. I S. 1981) in Verbindung mit § 1 Nummer 3a der Verordnung zur Übertragung von Befugnissen zum Erlass von Rechtsverordnungen auf die Bundesanstalt für Finanzdienstleistungsaufsicht, der durch Artikel 1 der Verordnung vom 11. Juli 2013 (BGBl. I S. 2231) eingefügt worden ist,</w:t>
      </w:r>
    </w:p>
    <w:p>
      <w:pPr>
        <w:ind w:left="420"/>
      </w:pPr>
      <w:r>
        <w:t xml:space="preserve">– des § 29 Absatz 4 des Kreditwesengesetzes, der durch Artikel 2 Nummer 34 Buchstabe b des Gesetzes vom 27. Juni 2013 (BGBl. I S. 1862) geändert worden ist, in Verbindung mit § 1 Nummer 5 der Verordnung zur Übertragung von Befugnissen zum Erlass von Rechtsverordnungen auf die Bundesanstalt für Finanzdienstleistungsaufsicht, der zuletzt durch Artikel 6 der Verordnung vom 30. Januar 2014 (BGBl. I S. 322) geändert worden ist, sowie in Verbindung mit § 1 Absatz 2 des Zuständigkeitsanpassungsgesetzes vom 16. August 2002 (BGBl. I S. 3165) und dem Organisationserlass vom 17. Dezember 2013 (BGBl. I S. 4310) im Einvernehmen mit dem Bundesministerium der Justiz und für Verbraucherschutz nach Anhörung der Deutschen Bundesbank:</w:t>
      </w:r>
    </w:p>
    <w:p>
      <w:r>
        <w:rPr>
          <w:color w:val="555555"/>
          <w:sz w:val="17"/>
        </w:rPr>
        <w:t xml:space="preserve">Zitiervorschlag: Eingangsformel PrüfbV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https://recht.nulegal.eu/gesetze/Pr%C3%BCfbV%202015/eingangsformel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