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PrüfVBau (Bayern) — Anerkennungsverfahren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den Antrag auf Anerkennung entscheidet</w:t>
      </w:r>
    </w:p>
    <w:p>
      <w:r>
        <w:t xml:space="preserve">1. bei Prüfingenieuren für Standsicherheit das Staatsministerium,</w:t>
      </w:r>
    </w:p>
    <w:p>
      <w:r>
        <w:t xml:space="preserve">2. bei Prüfsachverständigen für Brandschutz der Eintragungsausschuss bei der Bayerischen Architektenkammer,</w:t>
      </w:r>
    </w:p>
    <w:p>
      <w:r>
        <w:t xml:space="preserve">3. im Übrigen der Eintragungsausschuss bei der Bayerischen Ingenieurekammer-Bau</w:t>
      </w:r>
    </w:p>
    <w:p>
      <w:r>
        <w:t xml:space="preserve">(Anerkennungsbehörde). Örtlich zuständig ist die Anerkennungsbehörde des Geschäftssitzes des Bewerbers.</w:t>
      </w:r>
    </w:p>
    <w:p>
      <w:r>
        <w:t xml:space="preserve">(2) Im Antrag auf Anerkennung muss angegeben sein,</w:t>
      </w:r>
    </w:p>
    <w:p>
      <w:r>
        <w:t xml:space="preserve">1. für welche Fachbereiche und, soweit vorgesehen, für welche Fachrichtungen die Anerkennung beantragt wird, und</w:t>
      </w:r>
    </w:p>
    <w:p>
      <w:r>
        <w:t xml:space="preserve">2. ob und wie oft der Bewerber sich bereits erfolglos auch in einem anderen Land der Bundesrepublik Deutschland einem Anerkennungsverfahren in diesen Fachbereichen und, soweit vorgesehen, in diesen Fachrichtungen unterzogen hat.</w:t>
      </w:r>
    </w:p>
    <w:p>
      <w:r>
        <w:t xml:space="preserve">Dem Antrag sind die für die Anerkennung erforderlichen Nachweise beizugeben, insbesondere</w:t>
      </w:r>
    </w:p>
    <w:p>
      <w:r>
        <w:t xml:space="preserve">1. ein Lebenslauf mit lückenloser Angabe des fachlichen Werdegangs bis zum Zeitpunkt der Antragstellung,</w:t>
      </w:r>
    </w:p>
    <w:p>
      <w:r>
        <w:t xml:space="preserve">2. je eine Kopie der Abschluss- und Beschäftigungszeugnisse,</w:t>
      </w:r>
    </w:p>
    <w:p>
      <w:r>
        <w:t xml:space="preserve">3. der Nachweis über den Antrag auf Erteilung eines Führungszeugnisses zur Vorlage bei einer Behörde, der nicht älter als drei Monate sein soll, oder ein gleichwertiges Dokument eines Mitgliedstaates der Europäischen Union,</w:t>
      </w:r>
    </w:p>
    <w:p>
      <w:r>
        <w:t xml:space="preserve">4. Angaben über etwaige sonstige Niederlassungen,</w:t>
      </w:r>
    </w:p>
    <w:p>
      <w:r>
        <w:t xml:space="preserve">5. Angaben über eine etwaige Beteiligung an einer Gesellschaft, deren Zweck die Planung oder Durchführung von Bauvorhaben ist, und</w:t>
      </w:r>
    </w:p>
    <w:p>
      <w:r>
        <w:t xml:space="preserve">6. die Nachweise über die Erfüllung der besonderen Voraussetzungen für die Anerkennung in den jeweiligen Fachbereichen und, soweit vorgesehen, in den jeweiligen Fachrichtungen.</w:t>
      </w:r>
    </w:p>
    <w:p>
      <w:r>
        <w:t xml:space="preserve">Die Anerkennungsbehörde kann, soweit erforderlich, weitere Unterlagen anfordern.</w:t>
      </w:r>
    </w:p>
    <w:p>
      <w:r>
        <w:t xml:space="preserve">(3) Über die Erteilung ist innerhalb von drei Monaten nach Vorlage der vollständigen Unterlagen zu entscheiden; die Anerkennungsbehörde kann die Frist gegenüber dem Bewerber einmal um bis zu zwei Monate verlängern. Der Antrag gilt als genehmigt, wenn über ihn nicht innerhalb der nach Satz 1 maßgeblichen Frist entschieden worden ist. Das Verfahren kann über eine einheitliche Stelle nach den Vorschriften des Bayerischen Verwaltungsverfahrensgesetzes abgewickelt werden.</w:t>
      </w:r>
    </w:p>
    <w:p>
      <w:r>
        <w:t xml:space="preserve">(4) Das Staatsministerium führt in den Fällen des Abs. 1 Satz 1 Nr. 1, die Bayerische Architektenkammer in den Fällen des Abs. 1 Satz 1 Nr. 2 und die Bayerische Ingenieurekammer-Bau in den Fällen des Abs. 1 Satz 1 Nr. 3 nach Fachbereichen und Fachrichtungen gesonderte Listen der Prüfingenieure und Prüfsachverständigen, die in geeigneter Weise bekannt zu machen sind.</w:t>
      </w:r>
    </w:p>
    <w:p>
      <w:r>
        <w:t xml:space="preserve">(5) Verlegt der Prüfingenieur oder der Prüfsachverständige seinen Geschäftssitz, für den die Anerkennung als Prüfingenieur oder als Prüfsachverständiger ausgesprochen worden ist, in ein anderes Land der Bundesrepublik Deutschland, hat er dies der Anerkennungsbehörde anzuzeigen. Die Anerkennungsbehörde übersendet die über den Prüfingenieur oder Prüfsachverständigen vorhandenen Akten der Anerkennungsbehörde des Landes, in dem der Prüfingenieur oder Prüfsachverständige seinen neuen Geschäftssitz begründen will. Diese trägt den Prüfingenieur oder Prüfsachverständigen in die von ihr geführte Liste nach Abs. 4 ein; damit erlischt die Eintragung in die Liste nach Abs. 4 in dem Land des ursprünglichen Geschäftssitzes. Im Übrigen findet ein neues Anerkennungsverfahren nicht statt.</w:t>
      </w:r>
    </w:p>
    <w:p>
      <w:r>
        <w:rPr>
          <w:color w:val="555555"/>
          <w:sz w:val="17"/>
        </w:rPr>
        <w:t xml:space="preserve">Zitiervorschlag: § 6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